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  <w:r>
        <w:rPr>
          <w:sz w:val="28"/>
        </w:rPr>
        <w:t>SZCZEGÓŁOWE  SPECYFIKACJE TECHNICZNE</w:t>
      </w: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  <w:sz w:val="28"/>
        </w:rPr>
      </w:pPr>
    </w:p>
    <w:p w:rsidR="00364BCD" w:rsidRDefault="00364BCD" w:rsidP="00364BCD">
      <w:pPr>
        <w:jc w:val="center"/>
        <w:rPr>
          <w:b/>
        </w:rPr>
      </w:pPr>
      <w:r>
        <w:rPr>
          <w:b/>
        </w:rPr>
        <w:t xml:space="preserve"> </w:t>
      </w: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D-05.01.00</w:t>
      </w: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NAWIERZCHNIE  GRUNTOWE</w:t>
      </w: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WYMAGANIA  OGÓLNE</w:t>
      </w: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Nagwek1"/>
      </w:pPr>
      <w:r>
        <w:rPr>
          <w:b w:val="0"/>
          <w:sz w:val="28"/>
        </w:rPr>
        <w:br w:type="page"/>
      </w: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bookmarkStart w:id="8" w:name="_Toc426175607"/>
      <w:r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364BCD" w:rsidRDefault="00364BCD" w:rsidP="00364BCD">
      <w:pPr>
        <w:pStyle w:val="Nagwek2"/>
      </w:pPr>
      <w:bookmarkStart w:id="9" w:name="_Toc405615031"/>
      <w:bookmarkStart w:id="10" w:name="_Toc407161179"/>
      <w:r>
        <w:t>1.1. Przedmiot SST</w:t>
      </w:r>
      <w:bookmarkEnd w:id="9"/>
      <w:bookmarkEnd w:id="10"/>
    </w:p>
    <w:p w:rsidR="00364BCD" w:rsidRDefault="00364BCD" w:rsidP="00364BCD">
      <w:pPr>
        <w:pStyle w:val="Standardowytekst"/>
      </w:pPr>
      <w:r>
        <w:tab/>
        <w:t>Przedmiotem niniejszej szczegółowej specyfikacji technicznej (SST) są wymagania dotyczące wykonania i odbioru robót związanych z wykonywaniem nawierzchni gruntowych.</w:t>
      </w:r>
    </w:p>
    <w:p w:rsidR="00364BCD" w:rsidRDefault="00364BCD" w:rsidP="00364BCD">
      <w:pPr>
        <w:pStyle w:val="Nagwek2"/>
      </w:pPr>
      <w:bookmarkStart w:id="11" w:name="_Toc405615032"/>
      <w:bookmarkStart w:id="12" w:name="_Toc407161180"/>
      <w:r>
        <w:t>1.2. Zakres stosowania SST</w:t>
      </w:r>
      <w:bookmarkEnd w:id="11"/>
      <w:bookmarkEnd w:id="12"/>
    </w:p>
    <w:p w:rsidR="00364BCD" w:rsidRDefault="00364BCD" w:rsidP="00364BCD">
      <w:pPr>
        <w:pStyle w:val="Standardowytekst"/>
      </w:pPr>
      <w:r>
        <w:tab/>
        <w:t>Szczegółowa specyfikacja techniczna (SST) dokument przetargowy i kontraktowy przy zlecaniu i realizacji robót na drogach.</w:t>
      </w:r>
    </w:p>
    <w:p w:rsidR="00364BCD" w:rsidRDefault="00364BCD" w:rsidP="00364BCD">
      <w:pPr>
        <w:pStyle w:val="Standardowytekst"/>
      </w:pPr>
    </w:p>
    <w:p w:rsidR="00364BCD" w:rsidRDefault="00364BCD" w:rsidP="00364BCD">
      <w:pPr>
        <w:pStyle w:val="Nagwek2"/>
      </w:pPr>
      <w:bookmarkStart w:id="13" w:name="_Toc405615033"/>
      <w:bookmarkStart w:id="14" w:name="_Toc407161181"/>
      <w:r>
        <w:t>1.3. Zakres robót objętych SST</w:t>
      </w:r>
      <w:bookmarkEnd w:id="13"/>
      <w:bookmarkEnd w:id="14"/>
    </w:p>
    <w:p w:rsidR="00364BCD" w:rsidRDefault="00364BCD" w:rsidP="00364BCD">
      <w:r>
        <w:tab/>
        <w:t>Ustalenia zawarte w niniejszej specyfikacji dotyczą zasad prowadzenia robót związanych z wykonywaniem nawierzchni gruntowych i obejmują:</w:t>
      </w:r>
    </w:p>
    <w:p w:rsidR="00364BCD" w:rsidRDefault="00364BCD" w:rsidP="00364BCD">
      <w:pPr>
        <w:numPr>
          <w:ilvl w:val="0"/>
          <w:numId w:val="1"/>
        </w:numPr>
      </w:pPr>
      <w:r>
        <w:t>D-05.01.01 Nawierzchnia gruntowa naturalna</w:t>
      </w:r>
    </w:p>
    <w:p w:rsidR="00364BCD" w:rsidRDefault="00364BCD" w:rsidP="00364BCD">
      <w:pPr>
        <w:numPr>
          <w:ilvl w:val="0"/>
          <w:numId w:val="1"/>
        </w:numPr>
      </w:pPr>
      <w:r>
        <w:t>D-05.01.02 Nawierzchnia gruntowa ulepszona.</w:t>
      </w:r>
    </w:p>
    <w:p w:rsidR="00364BCD" w:rsidRDefault="00364BCD" w:rsidP="00364BCD">
      <w:r>
        <w:tab/>
        <w:t>Nawierzchnie gruntowe mogą być wykonywane w przypadkach, gdy konieczne jest połączenie komunikacyjne, a względy ekonomiczne lub inne (np. ochrona środowiska) nie pozwalają na budowę drogi o nawierzchni twardej.</w:t>
      </w:r>
    </w:p>
    <w:p w:rsidR="00364BCD" w:rsidRDefault="00364BCD" w:rsidP="00364BCD">
      <w:r>
        <w:tab/>
        <w:t>Nawierzchnie gruntowe mogą być traktowane jako pierwszy etap budowy drogi, która będzie ulepszana w miarę potrzeb i możliwości finansowych.</w:t>
      </w:r>
    </w:p>
    <w:p w:rsidR="00364BCD" w:rsidRDefault="00364BCD" w:rsidP="00364BCD">
      <w:pPr>
        <w:pStyle w:val="Nagwek2"/>
      </w:pPr>
      <w:r>
        <w:t>1.4. Określenia podstawowe</w:t>
      </w:r>
    </w:p>
    <w:p w:rsidR="00364BCD" w:rsidRDefault="00364BCD" w:rsidP="00364BCD">
      <w:r>
        <w:rPr>
          <w:b/>
        </w:rPr>
        <w:t xml:space="preserve">1.4.1. </w:t>
      </w:r>
      <w:r>
        <w:t>Nawierzchnia gruntowa naturalna - określenie w rozumieniu niniejszej SST jest równoznaczne z pojęciem „nawierzchnia gruntowa profilowana” według niżej podanej definicji:</w:t>
      </w:r>
    </w:p>
    <w:p w:rsidR="00364BCD" w:rsidRDefault="00364BCD" w:rsidP="00364BCD">
      <w:r>
        <w:t>Nawierzchnia gruntowa profilowana - wydzielony pas terenu, przeznaczony do ruchu lub postoju pojazdów oraz ruchu pieszych, w którym występujący grunt podłoża jest wyrównany i odpowiednio ukształtowany w profilu podłużnym i przekroju poprzecznym oraz zagęszczony.</w:t>
      </w:r>
    </w:p>
    <w:p w:rsidR="00364BCD" w:rsidRDefault="00364BCD" w:rsidP="00364BCD">
      <w:pPr>
        <w:spacing w:before="120"/>
      </w:pPr>
      <w:r>
        <w:rPr>
          <w:b/>
        </w:rPr>
        <w:t xml:space="preserve">1.4.2. </w:t>
      </w:r>
      <w:r>
        <w:t>Nawierzchnia gruntowa ulepszona - wydzielony pas terenu, przeznaczony do ruchu lub postoju pojazdów oraz ruchu pieszych, w którym występujący grunt podłoża jest ulepszony mechanicznie lub chemicznie, wyrównany i odpowiednio ukształtowany w profilu podłużnym i przekroju poprzecznym oraz zagęszczony.</w:t>
      </w:r>
    </w:p>
    <w:p w:rsidR="00364BCD" w:rsidRDefault="00364BCD" w:rsidP="00364BCD">
      <w:pPr>
        <w:spacing w:before="120"/>
      </w:pPr>
      <w:r>
        <w:rPr>
          <w:b/>
        </w:rPr>
        <w:t xml:space="preserve">1.4.3. </w:t>
      </w:r>
      <w:r>
        <w:t xml:space="preserve">Pozostałe określenia podstawowe są zgodne z obowiązującymi polskimi normami i definicjami podanymi w OST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364BCD" w:rsidRDefault="00364BCD" w:rsidP="00364BCD">
      <w:pPr>
        <w:pStyle w:val="Nagwek2"/>
      </w:pPr>
      <w:bookmarkStart w:id="15" w:name="_Toc405615035"/>
      <w:bookmarkStart w:id="16" w:name="_Toc407161183"/>
      <w:r>
        <w:t>1.5. Ogólne wymagania dotyczące robót</w:t>
      </w:r>
      <w:bookmarkEnd w:id="15"/>
      <w:bookmarkEnd w:id="16"/>
    </w:p>
    <w:p w:rsidR="00364BCD" w:rsidRDefault="00364BCD" w:rsidP="00364BCD">
      <w:pPr>
        <w:pStyle w:val="Standardowytekst"/>
      </w:pPr>
      <w:r>
        <w:tab/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364BCD" w:rsidRDefault="00364BCD" w:rsidP="00364BCD">
      <w:pPr>
        <w:pStyle w:val="Nagwek1"/>
      </w:pPr>
      <w:bookmarkStart w:id="17" w:name="_Toc405615036"/>
      <w:bookmarkStart w:id="18" w:name="_Toc407161184"/>
      <w:bookmarkStart w:id="19" w:name="_Toc418996323"/>
      <w:bookmarkStart w:id="20" w:name="_Toc418996692"/>
      <w:bookmarkStart w:id="21" w:name="_Toc418997079"/>
      <w:bookmarkStart w:id="22" w:name="_Toc418998489"/>
      <w:bookmarkStart w:id="23" w:name="_Toc418998845"/>
      <w:bookmarkStart w:id="24" w:name="_Toc419000090"/>
      <w:bookmarkStart w:id="25" w:name="_Toc426175608"/>
      <w:r>
        <w:t>2. materiały</w:t>
      </w:r>
      <w:bookmarkEnd w:id="25"/>
      <w:r>
        <w:t xml:space="preserve"> 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364BCD" w:rsidRDefault="00364BCD" w:rsidP="00364BCD">
      <w:pPr>
        <w:pStyle w:val="Nagwek2"/>
        <w:spacing w:before="0"/>
      </w:pPr>
      <w:bookmarkStart w:id="26" w:name="_Toc405615037"/>
      <w:bookmarkStart w:id="27" w:name="_Toc407161185"/>
      <w:r>
        <w:t>2.1. Ogólne wymagania dotyczące materiałów</w:t>
      </w:r>
      <w:bookmarkEnd w:id="26"/>
      <w:bookmarkEnd w:id="27"/>
    </w:p>
    <w:p w:rsidR="00364BCD" w:rsidRDefault="00364BCD" w:rsidP="00364BCD">
      <w:r>
        <w:tab/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364BCD" w:rsidRDefault="00364BCD" w:rsidP="00364BCD">
      <w:pPr>
        <w:pStyle w:val="Nagwek2"/>
      </w:pPr>
      <w:r>
        <w:t>2.2. Grunt</w:t>
      </w:r>
    </w:p>
    <w:p w:rsidR="00364BCD" w:rsidRDefault="00364BCD" w:rsidP="00364BCD">
      <w:r>
        <w:tab/>
        <w:t>Grunt jest podstawowym materiałem do budowy nawierzchni gruntowych.</w:t>
      </w:r>
    </w:p>
    <w:p w:rsidR="00364BCD" w:rsidRDefault="00364BCD" w:rsidP="00364BCD">
      <w:r>
        <w:tab/>
        <w:t>Grunty należy klasyfikować zgodnie z normą PN-B-02480 [1].</w:t>
      </w:r>
    </w:p>
    <w:p w:rsidR="00364BCD" w:rsidRDefault="00364BCD" w:rsidP="00364BCD">
      <w:r>
        <w:tab/>
        <w:t>Przy budowie nawierzchni gruntowej należy kierować się zasadą wykorzystania w maksymalnym stopniu gruntu zalegającego w podłożu.</w:t>
      </w:r>
    </w:p>
    <w:p w:rsidR="00364BCD" w:rsidRDefault="00364BCD" w:rsidP="00364BCD">
      <w:r>
        <w:tab/>
        <w:t>Rozpoznanie gruntu należy przeprowadzić na podstawie badań makroskopowych określonych w normie PN-B-04452 [2]; badania uziarnienia według normy PN-B-04481 [3] lub PN-B-06714-15 [5].</w:t>
      </w:r>
    </w:p>
    <w:p w:rsidR="00364BCD" w:rsidRDefault="00364BCD" w:rsidP="00364BCD"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1.</w:t>
      </w:r>
    </w:p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>
      <w:pPr>
        <w:spacing w:before="120" w:after="120"/>
      </w:pPr>
      <w:r>
        <w:t xml:space="preserve">Tablica 1. Podział gruntów pod względem </w:t>
      </w:r>
      <w:proofErr w:type="spellStart"/>
      <w:r>
        <w:t>wysadzinowości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02"/>
        <w:gridCol w:w="1205"/>
        <w:gridCol w:w="1205"/>
        <w:gridCol w:w="1205"/>
      </w:tblGrid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364BCD" w:rsidRDefault="00364BCD" w:rsidP="00CB40D7">
            <w:p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</w:tcBorders>
          </w:tcPr>
          <w:p w:rsidR="00364BCD" w:rsidRDefault="00364BCD" w:rsidP="00CB40D7"/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/>
              <w:jc w:val="center"/>
            </w:pPr>
            <w:r>
              <w:t>Wymagania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364BCD" w:rsidRDefault="00364BCD" w:rsidP="00CB40D7">
            <w:pPr>
              <w:jc w:val="center"/>
            </w:pPr>
            <w:r>
              <w:t>Lp.</w:t>
            </w:r>
          </w:p>
        </w:tc>
        <w:tc>
          <w:tcPr>
            <w:tcW w:w="3402" w:type="dxa"/>
            <w:tcBorders>
              <w:left w:val="single" w:sz="6" w:space="0" w:color="auto"/>
              <w:bottom w:val="double" w:sz="6" w:space="0" w:color="auto"/>
            </w:tcBorders>
          </w:tcPr>
          <w:p w:rsidR="00364BCD" w:rsidRDefault="00364BCD" w:rsidP="00CB40D7">
            <w:pPr>
              <w:jc w:val="center"/>
            </w:pPr>
            <w:r>
              <w:t>Właściwości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jc w:val="center"/>
            </w:pPr>
            <w:r>
              <w:rPr>
                <w:sz w:val="16"/>
              </w:rPr>
              <w:t>Grunty</w:t>
            </w:r>
            <w:r>
              <w:t xml:space="preserve"> </w:t>
            </w:r>
            <w:proofErr w:type="spellStart"/>
            <w:r>
              <w:rPr>
                <w:sz w:val="16"/>
              </w:rPr>
              <w:t>niewysadzinowe</w:t>
            </w:r>
            <w:proofErr w:type="spellEnd"/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jc w:val="center"/>
              <w:rPr>
                <w:sz w:val="16"/>
              </w:rPr>
            </w:pPr>
            <w:r>
              <w:rPr>
                <w:sz w:val="16"/>
              </w:rPr>
              <w:t>Grunty</w:t>
            </w:r>
          </w:p>
          <w:p w:rsidR="00364BCD" w:rsidRDefault="00364BCD" w:rsidP="00CB40D7">
            <w:pPr>
              <w:jc w:val="center"/>
            </w:pPr>
            <w:r>
              <w:rPr>
                <w:sz w:val="16"/>
              </w:rPr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jc w:val="center"/>
            </w:pPr>
            <w:r>
              <w:rPr>
                <w:sz w:val="16"/>
              </w:rPr>
              <w:t xml:space="preserve">Grunty </w:t>
            </w:r>
            <w:proofErr w:type="spellStart"/>
            <w:r>
              <w:rPr>
                <w:sz w:val="16"/>
              </w:rPr>
              <w:t>wysadzinowe</w:t>
            </w:r>
            <w:proofErr w:type="spellEnd"/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Wskaźnik nośności według BN-70/8931-05 [17], %, (W</w:t>
            </w:r>
            <w:r>
              <w:rPr>
                <w:vertAlign w:val="subscript"/>
              </w:rPr>
              <w:t>noś</w:t>
            </w:r>
            <w:r>
              <w:t>)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W</w:t>
            </w:r>
            <w:r>
              <w:rPr>
                <w:vertAlign w:val="subscript"/>
              </w:rPr>
              <w:t xml:space="preserve">noś </w:t>
            </w:r>
            <w:r>
              <w:sym w:font="Symbol" w:char="F03E"/>
            </w:r>
            <w:r>
              <w:t xml:space="preserve"> 10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W</w:t>
            </w:r>
            <w:r>
              <w:rPr>
                <w:vertAlign w:val="subscript"/>
              </w:rPr>
              <w:t>noś</w:t>
            </w:r>
            <w:r>
              <w:t xml:space="preserve"> od 5  do 10</w:t>
            </w:r>
          </w:p>
        </w:tc>
        <w:tc>
          <w:tcPr>
            <w:tcW w:w="1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W</w:t>
            </w:r>
            <w:r>
              <w:rPr>
                <w:vertAlign w:val="subscript"/>
              </w:rPr>
              <w:t>noś</w:t>
            </w:r>
            <w:r>
              <w:t xml:space="preserve"> &lt; 5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Wskaźnik piaskowy (WP) według BN-64/8931-01 [13]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 xml:space="preserve">WP </w:t>
            </w:r>
            <w:r>
              <w:sym w:font="Symbol" w:char="F03E"/>
            </w:r>
            <w:r>
              <w:t xml:space="preserve"> 35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WP od 25  do 35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WP &lt; 25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poniżej 20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od 20 do 30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powyżej 30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Zawartość cząstek poniżej 0,02 mm według PN-B-04481 [3], %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poniżej 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od 3 do 10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r>
              <w:t>powyżej 10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Kapilarność bierna według PN-B-04493 [4], m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  <w:r>
              <w:t xml:space="preserve"> &lt; 1,0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  <w:jc w:val="center"/>
            </w:pP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  <w:r>
              <w:t xml:space="preserve"> od 1,0 do 1,3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180" w:after="60"/>
              <w:jc w:val="center"/>
            </w:pP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  <w:r>
              <w:t xml:space="preserve"> &gt; 1,3</w:t>
            </w:r>
          </w:p>
        </w:tc>
      </w:tr>
    </w:tbl>
    <w:p w:rsidR="00364BCD" w:rsidRDefault="00364BCD" w:rsidP="00364BCD"/>
    <w:p w:rsidR="00364BCD" w:rsidRDefault="00364BCD" w:rsidP="00364BCD">
      <w:r>
        <w:tab/>
        <w:t>Badaniami powinny być objęte próbki gruntów pobrane co najmniej na głębokość strefy przemarzania (od 0,8 do 1,4 m od  poziomu terenu).</w:t>
      </w:r>
    </w:p>
    <w:p w:rsidR="00364BCD" w:rsidRDefault="00364BCD" w:rsidP="00364BCD">
      <w:pPr>
        <w:pStyle w:val="Nagwek1"/>
      </w:pPr>
      <w:bookmarkStart w:id="28" w:name="_Toc406913841"/>
      <w:bookmarkStart w:id="29" w:name="_Toc406914086"/>
      <w:bookmarkStart w:id="30" w:name="_Toc406914744"/>
      <w:bookmarkStart w:id="31" w:name="_Toc406915322"/>
      <w:bookmarkStart w:id="32" w:name="_Toc406984015"/>
      <w:bookmarkStart w:id="33" w:name="_Toc406984162"/>
      <w:bookmarkStart w:id="34" w:name="_Toc406984353"/>
      <w:bookmarkStart w:id="35" w:name="_Toc407069561"/>
      <w:bookmarkStart w:id="36" w:name="_Toc407081526"/>
      <w:bookmarkStart w:id="37" w:name="_Toc407083325"/>
      <w:bookmarkStart w:id="38" w:name="_Toc407084159"/>
      <w:bookmarkStart w:id="39" w:name="_Toc407085278"/>
      <w:bookmarkStart w:id="40" w:name="_Toc407085421"/>
      <w:bookmarkStart w:id="41" w:name="_Toc407085564"/>
      <w:bookmarkStart w:id="42" w:name="_Toc407086012"/>
      <w:bookmarkStart w:id="43" w:name="_Toc426175609"/>
      <w:r>
        <w:t>3. sprzęt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364BCD" w:rsidRDefault="00364BCD" w:rsidP="00364BCD"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364BCD" w:rsidRDefault="00364BCD" w:rsidP="00364BCD">
      <w:r>
        <w:tab/>
        <w:t>Do wykonania nawierzchni gruntowych należy stosować sprzęt określony w SST D-05.01.01 „Nawierzchnia gruntowa naturalna” lub SST D-05.01.02 „Nawierzchnia gruntowa ulepszona”.</w:t>
      </w:r>
    </w:p>
    <w:p w:rsidR="00364BCD" w:rsidRDefault="00364BCD" w:rsidP="00364BCD">
      <w:pPr>
        <w:pStyle w:val="Nagwek1"/>
      </w:pPr>
      <w:bookmarkStart w:id="44" w:name="_Toc406913844"/>
      <w:bookmarkStart w:id="45" w:name="_Toc406914089"/>
      <w:bookmarkStart w:id="46" w:name="_Toc406914747"/>
      <w:bookmarkStart w:id="47" w:name="_Toc406915325"/>
      <w:bookmarkStart w:id="48" w:name="_Toc406984018"/>
      <w:bookmarkStart w:id="49" w:name="_Toc406984165"/>
      <w:bookmarkStart w:id="50" w:name="_Toc406984356"/>
      <w:bookmarkStart w:id="51" w:name="_Toc407069564"/>
      <w:bookmarkStart w:id="52" w:name="_Toc407081529"/>
      <w:bookmarkStart w:id="53" w:name="_Toc407083328"/>
      <w:bookmarkStart w:id="54" w:name="_Toc407084162"/>
      <w:bookmarkStart w:id="55" w:name="_Toc407085281"/>
      <w:bookmarkStart w:id="56" w:name="_Toc407085424"/>
      <w:bookmarkStart w:id="57" w:name="_Toc407085567"/>
      <w:bookmarkStart w:id="58" w:name="_Toc407086015"/>
      <w:bookmarkStart w:id="59" w:name="_Toc426175610"/>
      <w:r>
        <w:t>4. transport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364BCD" w:rsidRDefault="00364BCD" w:rsidP="00364BCD">
      <w:r>
        <w:tab/>
      </w:r>
      <w:bookmarkStart w:id="60" w:name="_Toc406822326"/>
      <w:bookmarkStart w:id="61" w:name="_Toc406913846"/>
      <w:bookmarkStart w:id="62" w:name="_Toc406914091"/>
      <w:r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  <w:bookmarkEnd w:id="60"/>
      <w:bookmarkEnd w:id="61"/>
      <w:bookmarkEnd w:id="62"/>
    </w:p>
    <w:p w:rsidR="00364BCD" w:rsidRDefault="00364BCD" w:rsidP="00364BCD">
      <w:pPr>
        <w:pStyle w:val="Nagwek1"/>
      </w:pPr>
      <w:bookmarkStart w:id="63" w:name="_Toc406913849"/>
      <w:bookmarkStart w:id="64" w:name="_Toc406914094"/>
      <w:bookmarkStart w:id="65" w:name="_Toc406914750"/>
      <w:bookmarkStart w:id="66" w:name="_Toc406915328"/>
      <w:bookmarkStart w:id="67" w:name="_Toc406984021"/>
      <w:bookmarkStart w:id="68" w:name="_Toc406984168"/>
      <w:bookmarkStart w:id="69" w:name="_Toc406984359"/>
      <w:bookmarkStart w:id="70" w:name="_Toc407069567"/>
      <w:bookmarkStart w:id="71" w:name="_Toc407081532"/>
      <w:bookmarkStart w:id="72" w:name="_Toc407083331"/>
      <w:bookmarkStart w:id="73" w:name="_Toc407084165"/>
      <w:bookmarkStart w:id="74" w:name="_Toc407085284"/>
      <w:bookmarkStart w:id="75" w:name="_Toc407085427"/>
      <w:bookmarkStart w:id="76" w:name="_Toc407085570"/>
      <w:bookmarkStart w:id="77" w:name="_Toc407086018"/>
      <w:bookmarkStart w:id="78" w:name="_Toc426175611"/>
      <w:r>
        <w:t>5. wykonanie robót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364BCD" w:rsidRDefault="00364BCD" w:rsidP="00364BCD">
      <w:pPr>
        <w:pStyle w:val="Nagwek2"/>
      </w:pPr>
      <w:bookmarkStart w:id="79" w:name="_Toc406913850"/>
      <w:bookmarkStart w:id="80" w:name="_Toc406914095"/>
      <w:bookmarkStart w:id="81" w:name="_Toc406914751"/>
      <w:bookmarkStart w:id="82" w:name="_Toc406915329"/>
      <w:bookmarkStart w:id="83" w:name="_Toc406984022"/>
      <w:bookmarkStart w:id="84" w:name="_Toc406984169"/>
      <w:bookmarkStart w:id="85" w:name="_Toc406984360"/>
      <w:bookmarkStart w:id="86" w:name="_Toc407069568"/>
      <w:bookmarkStart w:id="87" w:name="_Toc407081533"/>
      <w:bookmarkStart w:id="88" w:name="_Toc407083332"/>
      <w:bookmarkStart w:id="89" w:name="_Toc407084166"/>
      <w:bookmarkStart w:id="90" w:name="_Toc407085285"/>
      <w:bookmarkStart w:id="91" w:name="_Toc407085428"/>
      <w:bookmarkStart w:id="92" w:name="_Toc407085571"/>
      <w:bookmarkStart w:id="93" w:name="_Toc407086019"/>
      <w:r>
        <w:t>5.1. Ogólne zasady wykonania robót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364BCD" w:rsidRDefault="00364BCD" w:rsidP="00364BCD">
      <w:r>
        <w:tab/>
      </w:r>
      <w:bookmarkStart w:id="94" w:name="_Toc406822331"/>
      <w:bookmarkStart w:id="95" w:name="_Toc406913851"/>
      <w:bookmarkStart w:id="96" w:name="_Toc406914096"/>
      <w:r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  <w:bookmarkEnd w:id="94"/>
      <w:bookmarkEnd w:id="95"/>
      <w:bookmarkEnd w:id="96"/>
    </w:p>
    <w:p w:rsidR="00364BCD" w:rsidRDefault="00364BCD" w:rsidP="00364BCD">
      <w:pPr>
        <w:pStyle w:val="Nagwek2"/>
      </w:pPr>
      <w:bookmarkStart w:id="97" w:name="_Toc406913852"/>
      <w:bookmarkStart w:id="98" w:name="_Toc406914097"/>
      <w:bookmarkStart w:id="99" w:name="_Toc406914752"/>
      <w:bookmarkStart w:id="100" w:name="_Toc406915330"/>
      <w:bookmarkStart w:id="101" w:name="_Toc406984023"/>
      <w:bookmarkStart w:id="102" w:name="_Toc406984170"/>
      <w:bookmarkStart w:id="103" w:name="_Toc406984361"/>
      <w:bookmarkStart w:id="104" w:name="_Toc407069569"/>
      <w:bookmarkStart w:id="105" w:name="_Toc407081534"/>
      <w:bookmarkStart w:id="106" w:name="_Toc407083333"/>
      <w:bookmarkStart w:id="107" w:name="_Toc407084167"/>
      <w:bookmarkStart w:id="108" w:name="_Toc407085286"/>
      <w:bookmarkStart w:id="109" w:name="_Toc407085429"/>
      <w:bookmarkStart w:id="110" w:name="_Toc407085572"/>
      <w:bookmarkStart w:id="111" w:name="_Toc407086020"/>
      <w:r>
        <w:t xml:space="preserve">5.2. 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t>Przygotowanie podłoża</w:t>
      </w:r>
    </w:p>
    <w:p w:rsidR="00364BCD" w:rsidRDefault="00364BCD" w:rsidP="00364BCD">
      <w:r>
        <w:tab/>
        <w:t>Paliki lub szpilki do prawidłowego ukształtowania nawierzchni powinny być wcześniej przygotowane.</w:t>
      </w:r>
    </w:p>
    <w:p w:rsidR="00364BCD" w:rsidRDefault="00364BCD" w:rsidP="00364BCD">
      <w:r>
        <w:tab/>
        <w:t>Paliki lub szpilki należy ustawiać w osi drogi i w rzędach równoległych do osi drogi.</w:t>
      </w:r>
    </w:p>
    <w:p w:rsidR="00364BCD" w:rsidRDefault="00364BCD" w:rsidP="00364BCD">
      <w:pPr>
        <w:ind w:firstLine="709"/>
      </w:pPr>
      <w:r>
        <w:t>Rozmieszczenie palików lub szpilek powinno umożliwić naciągnięcie sznurków lub linek do wytyczenia robót w odstępach nie większych niż co 10 metrów.</w:t>
      </w:r>
    </w:p>
    <w:p w:rsidR="00364BCD" w:rsidRDefault="00364BCD" w:rsidP="00364BCD">
      <w:pPr>
        <w:ind w:firstLine="709"/>
      </w:pPr>
      <w:r>
        <w:t>Przed wykonaniem nawierzchni należy oczyścić i przygotować podłoże.</w:t>
      </w:r>
    </w:p>
    <w:p w:rsidR="00364BCD" w:rsidRDefault="00364BCD" w:rsidP="00364BCD">
      <w:pPr>
        <w:pStyle w:val="Nagwek2"/>
      </w:pPr>
      <w:r>
        <w:t>5.3. Wykonanie nawierzchni</w:t>
      </w:r>
    </w:p>
    <w:p w:rsidR="00364BCD" w:rsidRDefault="00364BCD" w:rsidP="00364BCD">
      <w:r>
        <w:tab/>
        <w:t>Wymagania dotyczące wykonania nawierzchni gruntowej i jej pielęgnacji podano w SST D-05.01.01 „Nawierzchnia gruntowa naturalna” lub SST D-05.01.02 „Nawierzchnia gruntowa ulepszona”.</w:t>
      </w:r>
    </w:p>
    <w:p w:rsidR="00364BCD" w:rsidRDefault="00364BCD" w:rsidP="00364BCD">
      <w:pPr>
        <w:pStyle w:val="Nagwek1"/>
      </w:pPr>
      <w:bookmarkStart w:id="112" w:name="_Toc426175612"/>
      <w:r>
        <w:t>6. kontrola jakości robót</w:t>
      </w:r>
      <w:bookmarkEnd w:id="112"/>
    </w:p>
    <w:p w:rsidR="00364BCD" w:rsidRDefault="00364BCD" w:rsidP="00364BCD">
      <w:pPr>
        <w:pStyle w:val="Nagwek2"/>
      </w:pPr>
      <w:r>
        <w:t>6.1. Ogólne zasady kontroli jakości robót</w:t>
      </w:r>
    </w:p>
    <w:p w:rsidR="00364BCD" w:rsidRDefault="00364BCD" w:rsidP="00364BCD">
      <w:r>
        <w:tab/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6, a pozostałe zasady w SST D-05.01.01 dla nawierzchni gruntowej naturalnej </w:t>
      </w:r>
      <w:proofErr w:type="spellStart"/>
      <w:r>
        <w:t>pkt</w:t>
      </w:r>
      <w:proofErr w:type="spellEnd"/>
      <w:r>
        <w:t xml:space="preserve"> 6 i SST D-05.01.02 dla nawierzchni gruntowej ulepszonej </w:t>
      </w:r>
      <w:proofErr w:type="spellStart"/>
      <w:r>
        <w:t>pkt</w:t>
      </w:r>
      <w:proofErr w:type="spellEnd"/>
      <w:r>
        <w:t xml:space="preserve"> 6.</w:t>
      </w:r>
    </w:p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>
      <w:pPr>
        <w:pStyle w:val="Nagwek2"/>
      </w:pPr>
      <w:r>
        <w:t>6.2. Wymagania dotyczące cech geometrycznych nawierzchni</w:t>
      </w:r>
    </w:p>
    <w:p w:rsidR="00364BCD" w:rsidRDefault="00364BCD" w:rsidP="00364BCD">
      <w:r>
        <w:rPr>
          <w:b/>
        </w:rPr>
        <w:t xml:space="preserve">6.2.1. </w:t>
      </w:r>
      <w:r>
        <w:t>Równość nawierzchni</w:t>
      </w:r>
    </w:p>
    <w:p w:rsidR="00364BCD" w:rsidRDefault="00364BCD" w:rsidP="00364BCD">
      <w:pPr>
        <w:spacing w:before="120"/>
      </w:pPr>
      <w:r>
        <w:tab/>
        <w:t>Nierówności podłużne nawierzchni należy mierzyć 4-metrową łatą, zgodnie z normą BN-68/8931-04 [16].</w:t>
      </w:r>
    </w:p>
    <w:p w:rsidR="00364BCD" w:rsidRDefault="00364BCD" w:rsidP="00364BCD">
      <w:r>
        <w:tab/>
        <w:t xml:space="preserve">Nierówności nawierzchni gruntowej nie powinny przekraczać 15 </w:t>
      </w:r>
      <w:proofErr w:type="spellStart"/>
      <w:r>
        <w:t>mm</w:t>
      </w:r>
      <w:proofErr w:type="spellEnd"/>
      <w:r>
        <w:t>.</w:t>
      </w:r>
    </w:p>
    <w:p w:rsidR="00364BCD" w:rsidRDefault="00364BCD" w:rsidP="00364BCD">
      <w:pPr>
        <w:spacing w:before="120"/>
      </w:pPr>
      <w:r>
        <w:rPr>
          <w:b/>
        </w:rPr>
        <w:t xml:space="preserve">6.2.2. </w:t>
      </w:r>
      <w:r>
        <w:t>Spadki poprzeczne nawierzchni</w:t>
      </w:r>
    </w:p>
    <w:p w:rsidR="00364BCD" w:rsidRDefault="00364BCD" w:rsidP="00364BCD">
      <w:pPr>
        <w:spacing w:before="120"/>
      </w:pPr>
      <w:r>
        <w:tab/>
        <w:t>Spadki poprzeczne nawierzchni należy mierzyć przy użyciu 4-metrowej łaty i poziomicy.</w:t>
      </w:r>
    </w:p>
    <w:p w:rsidR="00364BCD" w:rsidRDefault="00364BCD" w:rsidP="00364BCD">
      <w:r>
        <w:tab/>
        <w:t xml:space="preserve">Odchylenia spadków poprzecznych nawierzchni na prostych i łukach nie powinny być większe niż </w:t>
      </w:r>
      <w:r>
        <w:sym w:font="Symbol" w:char="F0B1"/>
      </w:r>
      <w:r>
        <w:t xml:space="preserve"> 0,5 % od spadków projektowanych.</w:t>
      </w:r>
    </w:p>
    <w:p w:rsidR="00364BCD" w:rsidRDefault="00364BCD" w:rsidP="00364BCD">
      <w:pPr>
        <w:spacing w:before="120"/>
      </w:pPr>
      <w:r>
        <w:rPr>
          <w:b/>
        </w:rPr>
        <w:t xml:space="preserve">6.2.3. </w:t>
      </w:r>
      <w:r>
        <w:t xml:space="preserve">Rzędne wysokościowe </w:t>
      </w:r>
    </w:p>
    <w:p w:rsidR="00364BCD" w:rsidRDefault="00364BCD" w:rsidP="00364BCD">
      <w:pPr>
        <w:spacing w:before="120"/>
      </w:pPr>
      <w:r>
        <w:tab/>
        <w:t xml:space="preserve">Odchylenie rzędnych wysokościowych nawierzchni od rzędnych projektowanych nie powinno być większe niż + 1 cm i -3 </w:t>
      </w:r>
      <w:proofErr w:type="spellStart"/>
      <w:r>
        <w:t>cm</w:t>
      </w:r>
      <w:proofErr w:type="spellEnd"/>
      <w:r>
        <w:t>.</w:t>
      </w:r>
    </w:p>
    <w:p w:rsidR="00364BCD" w:rsidRDefault="00364BCD" w:rsidP="00364BCD">
      <w:pPr>
        <w:spacing w:before="120"/>
      </w:pPr>
      <w:r>
        <w:rPr>
          <w:b/>
        </w:rPr>
        <w:t xml:space="preserve">6.2.4. </w:t>
      </w:r>
      <w:r>
        <w:t>Ukształtowanie osi nawierzchni</w:t>
      </w:r>
    </w:p>
    <w:p w:rsidR="00364BCD" w:rsidRDefault="00364BCD" w:rsidP="00364BCD">
      <w:r>
        <w:tab/>
        <w:t xml:space="preserve">Oś nawierzchni w planie nie może być przesunięta w stosunku do osi projektowanej o więcej niż </w:t>
      </w:r>
      <w:r>
        <w:sym w:font="Symbol" w:char="F0B1"/>
      </w:r>
      <w:r>
        <w:t xml:space="preserve"> 5 </w:t>
      </w:r>
      <w:proofErr w:type="spellStart"/>
      <w:r>
        <w:t>cm</w:t>
      </w:r>
      <w:proofErr w:type="spellEnd"/>
      <w:r>
        <w:t>.</w:t>
      </w:r>
    </w:p>
    <w:p w:rsidR="00364BCD" w:rsidRDefault="00364BCD" w:rsidP="00364BCD">
      <w:pPr>
        <w:spacing w:before="120"/>
      </w:pPr>
      <w:r>
        <w:rPr>
          <w:b/>
        </w:rPr>
        <w:t xml:space="preserve">6.2.5. </w:t>
      </w:r>
      <w:r>
        <w:t>Szerokość nawierzchni</w:t>
      </w:r>
    </w:p>
    <w:p w:rsidR="00364BCD" w:rsidRDefault="00364BCD" w:rsidP="00364BCD">
      <w:pPr>
        <w:spacing w:before="120"/>
      </w:pPr>
      <w:r>
        <w:tab/>
        <w:t xml:space="preserve">Szerokość nawierzchni nie może różnić się od szerokości projektowanej o więcej niż + 10 cm i -5 </w:t>
      </w:r>
      <w:proofErr w:type="spellStart"/>
      <w:r>
        <w:t>cm</w:t>
      </w:r>
      <w:proofErr w:type="spellEnd"/>
      <w:r>
        <w:t>.</w:t>
      </w:r>
    </w:p>
    <w:p w:rsidR="00364BCD" w:rsidRDefault="00364BCD" w:rsidP="00364BCD">
      <w:pPr>
        <w:pStyle w:val="Nagwek2"/>
      </w:pPr>
      <w:r>
        <w:t>6.3.</w:t>
      </w:r>
      <w:r>
        <w:rPr>
          <w:b w:val="0"/>
        </w:rPr>
        <w:t xml:space="preserve"> </w:t>
      </w:r>
      <w:r>
        <w:t>Częstotliwość oraz zakres badań i pomiarów</w:t>
      </w:r>
    </w:p>
    <w:p w:rsidR="00364BCD" w:rsidRDefault="00364BCD" w:rsidP="00364BCD">
      <w:r>
        <w:tab/>
        <w:t>Częstotliwość oraz zakres badań i pomiarów wykonanej nawierzchni gruntowej podano w tablicy 2.</w:t>
      </w:r>
    </w:p>
    <w:p w:rsidR="00364BCD" w:rsidRDefault="00364BCD" w:rsidP="00364BCD">
      <w:pPr>
        <w:spacing w:before="120" w:after="120"/>
      </w:pPr>
      <w:r>
        <w:t>Tablica 2. Częstotliwość oraz zakres badań i pomiarów wykonanej nawierzchni gruntowej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07"/>
        <w:gridCol w:w="3508"/>
      </w:tblGrid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364BCD" w:rsidRDefault="00364BCD" w:rsidP="00CB40D7">
            <w:pPr>
              <w:spacing w:before="120"/>
              <w:jc w:val="center"/>
            </w:pPr>
            <w:r>
              <w:t xml:space="preserve"> Lp.               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364BCD" w:rsidRDefault="00364BCD" w:rsidP="00CB40D7">
            <w:pPr>
              <w:spacing w:before="120"/>
              <w:jc w:val="center"/>
            </w:pPr>
            <w:r>
              <w:t>Wyszczególnienie badań i pomiarów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:rsidR="00364BCD" w:rsidRDefault="00364BCD" w:rsidP="00CB40D7">
            <w:pPr>
              <w:jc w:val="center"/>
            </w:pPr>
            <w:r>
              <w:t>Minimalna częstotliwość</w:t>
            </w:r>
          </w:p>
          <w:p w:rsidR="00364BCD" w:rsidRDefault="00364BCD" w:rsidP="00CB40D7">
            <w:pPr>
              <w:jc w:val="center"/>
            </w:pPr>
            <w:r>
              <w:t>badań i pomiarów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Równość podłużna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co 20 m łatą na każdym pasie ruchu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Równość poprzeczna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10 razy na 1 km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3507" w:type="dxa"/>
            <w:tcBorders>
              <w:bottom w:val="nil"/>
            </w:tcBorders>
          </w:tcPr>
          <w:p w:rsidR="00364BCD" w:rsidRDefault="00364BCD" w:rsidP="00CB40D7">
            <w:pPr>
              <w:spacing w:before="60" w:after="60"/>
            </w:pPr>
            <w:r>
              <w:t>10 razy na 1 km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Rzędne wysokościowe</w:t>
            </w:r>
          </w:p>
        </w:tc>
        <w:tc>
          <w:tcPr>
            <w:tcW w:w="3507" w:type="dxa"/>
            <w:tcBorders>
              <w:bottom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co 100 m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 xml:space="preserve"> 5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3507" w:type="dxa"/>
            <w:tcBorders>
              <w:top w:val="nil"/>
            </w:tcBorders>
          </w:tcPr>
          <w:p w:rsidR="00364BCD" w:rsidRDefault="00364BCD" w:rsidP="00CB40D7">
            <w:pPr>
              <w:spacing w:before="60" w:after="60"/>
            </w:pPr>
            <w:r>
              <w:t>co 100 m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364BCD" w:rsidRDefault="00364BCD" w:rsidP="00CB40D7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Szerokość nawierzchni</w:t>
            </w:r>
          </w:p>
        </w:tc>
        <w:tc>
          <w:tcPr>
            <w:tcW w:w="3507" w:type="dxa"/>
          </w:tcPr>
          <w:p w:rsidR="00364BCD" w:rsidRDefault="00364BCD" w:rsidP="00CB40D7">
            <w:pPr>
              <w:spacing w:before="60" w:after="60"/>
            </w:pPr>
            <w:r>
              <w:t>10 razy na 1 km</w:t>
            </w:r>
          </w:p>
        </w:tc>
      </w:tr>
      <w:tr w:rsidR="00364BCD" w:rsidTr="00CB40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51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BCD" w:rsidRDefault="00364BCD" w:rsidP="00CB40D7">
            <w:pPr>
              <w:spacing w:before="60" w:after="60"/>
            </w:pPr>
            <w:r>
              <w:t>*) Dodatkowe pomiary spadków poprzecznych i ukształtowania osi w planie należy wykonać w punktach głównych łuków poziomych.</w:t>
            </w:r>
          </w:p>
        </w:tc>
      </w:tr>
    </w:tbl>
    <w:p w:rsidR="00364BCD" w:rsidRDefault="00364BCD" w:rsidP="00364BCD">
      <w:pPr>
        <w:pStyle w:val="Nagwek1"/>
        <w:spacing w:before="360"/>
      </w:pPr>
      <w:bookmarkStart w:id="113" w:name="_Toc419094307"/>
      <w:bookmarkStart w:id="114" w:name="_Toc426175613"/>
      <w:r>
        <w:t>7. obmiar robót</w:t>
      </w:r>
      <w:bookmarkEnd w:id="113"/>
      <w:bookmarkEnd w:id="114"/>
    </w:p>
    <w:p w:rsidR="00364BCD" w:rsidRDefault="00364BCD" w:rsidP="00364BCD">
      <w:pPr>
        <w:pStyle w:val="Nagwek2"/>
      </w:pPr>
      <w:r>
        <w:t>7.1. Ogólne zasady obmiaru robót</w:t>
      </w:r>
    </w:p>
    <w:p w:rsidR="00364BCD" w:rsidRDefault="00364BCD" w:rsidP="00364BCD"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364BCD" w:rsidRDefault="00364BCD" w:rsidP="00364BCD">
      <w:pPr>
        <w:pStyle w:val="Nagwek2"/>
      </w:pPr>
      <w:r>
        <w:t>7.2. Jednostka obmiarowa</w:t>
      </w:r>
    </w:p>
    <w:p w:rsidR="00364BCD" w:rsidRDefault="00364BCD" w:rsidP="00364BCD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nawierzchni gruntowej.</w:t>
      </w:r>
    </w:p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>
      <w:pPr>
        <w:pStyle w:val="Nagwek1"/>
      </w:pPr>
      <w:bookmarkStart w:id="115" w:name="_Toc419094308"/>
      <w:bookmarkStart w:id="116" w:name="_Toc426175614"/>
      <w:r>
        <w:t>8. odbiór robót</w:t>
      </w:r>
      <w:bookmarkEnd w:id="115"/>
      <w:bookmarkEnd w:id="116"/>
    </w:p>
    <w:p w:rsidR="00364BCD" w:rsidRDefault="00364BCD" w:rsidP="00364BCD"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364BCD" w:rsidRDefault="00364BCD" w:rsidP="00364BCD">
      <w:pPr>
        <w:spacing w:after="120"/>
      </w:pPr>
      <w:r>
        <w:tab/>
        <w:t xml:space="preserve">Roboty uznaje się za wykonane zgodnie z dokumentacją projektową, SST i wymaganiami Inżyniera, jeżeli wszystkie badania i pomiary z zachowaniem tolerancji według </w:t>
      </w:r>
      <w:proofErr w:type="spellStart"/>
      <w:r>
        <w:t>pkt</w:t>
      </w:r>
      <w:proofErr w:type="spellEnd"/>
      <w:r>
        <w:t xml:space="preserve"> 6 dały wyniki pozytywne.</w:t>
      </w:r>
    </w:p>
    <w:p w:rsidR="00364BCD" w:rsidRDefault="00364BCD" w:rsidP="00364BCD">
      <w:pPr>
        <w:pStyle w:val="Nagwek1"/>
        <w:spacing w:before="120"/>
      </w:pPr>
      <w:bookmarkStart w:id="117" w:name="_Toc419094309"/>
      <w:bookmarkStart w:id="118" w:name="_Toc426175615"/>
      <w:r>
        <w:t>9. podstawa płatności</w:t>
      </w:r>
      <w:bookmarkEnd w:id="117"/>
      <w:bookmarkEnd w:id="118"/>
    </w:p>
    <w:p w:rsidR="00364BCD" w:rsidRDefault="00364BCD" w:rsidP="00364BCD">
      <w:pPr>
        <w:pStyle w:val="Nagwek2"/>
      </w:pPr>
      <w:r>
        <w:t>9.1. Ogólne ustalenia dotyczące podstawy płatności</w:t>
      </w:r>
    </w:p>
    <w:p w:rsidR="00364BCD" w:rsidRDefault="00364BCD" w:rsidP="00364BCD">
      <w:r>
        <w:tab/>
        <w:t>Ogólne ustalenia dotyczące podstawy płatności podano w SST D-M-00.00.00 „Wymagania ogólne” pkt. 9.</w:t>
      </w:r>
    </w:p>
    <w:p w:rsidR="00364BCD" w:rsidRDefault="00364BCD" w:rsidP="00364BCD">
      <w:pPr>
        <w:pStyle w:val="Nagwek2"/>
      </w:pPr>
      <w:r>
        <w:t>9.2. Cena jednostki obmiarowej</w:t>
      </w:r>
    </w:p>
    <w:p w:rsidR="00364BCD" w:rsidRDefault="00364BCD" w:rsidP="00364BCD">
      <w:r>
        <w:tab/>
        <w:t xml:space="preserve">Zakres czynności objętych ceną jednostkową podano w SST: </w:t>
      </w:r>
    </w:p>
    <w:p w:rsidR="00364BCD" w:rsidRDefault="00364BCD" w:rsidP="00364BCD">
      <w:r>
        <w:t xml:space="preserve">D-05.01.01 dla nawierzchni gruntowej naturalnej, </w:t>
      </w:r>
      <w:proofErr w:type="spellStart"/>
      <w:r>
        <w:t>pkt</w:t>
      </w:r>
      <w:proofErr w:type="spellEnd"/>
      <w:r>
        <w:t xml:space="preserve"> 9;</w:t>
      </w:r>
    </w:p>
    <w:p w:rsidR="00364BCD" w:rsidRDefault="00364BCD" w:rsidP="00364BCD">
      <w:r>
        <w:t xml:space="preserve">D-05.01.02 dla nawierzchni gruntowej ulepszonej, </w:t>
      </w:r>
      <w:proofErr w:type="spellStart"/>
      <w:r>
        <w:t>pkt</w:t>
      </w:r>
      <w:proofErr w:type="spellEnd"/>
      <w:r>
        <w:t xml:space="preserve"> 9.</w:t>
      </w:r>
    </w:p>
    <w:p w:rsidR="00364BCD" w:rsidRDefault="00364BCD" w:rsidP="00364BCD">
      <w:pPr>
        <w:pStyle w:val="Nagwek1"/>
      </w:pPr>
      <w:bookmarkStart w:id="119" w:name="_Toc426175616"/>
      <w:r>
        <w:t>10. przepisy związane</w:t>
      </w:r>
      <w:bookmarkEnd w:id="119"/>
    </w:p>
    <w:p w:rsidR="00364BCD" w:rsidRDefault="00364BCD" w:rsidP="00364BCD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1"/>
      </w:tblGrid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1.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PN-B-02480</w:t>
            </w:r>
          </w:p>
        </w:tc>
        <w:tc>
          <w:tcPr>
            <w:tcW w:w="5171" w:type="dxa"/>
          </w:tcPr>
          <w:p w:rsidR="00364BCD" w:rsidRDefault="00364BCD" w:rsidP="00CB40D7">
            <w:r>
              <w:t>Grunty budowlane. Określenia, symbole, podział i opis gruntów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2.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PN-B-04452</w:t>
            </w:r>
          </w:p>
        </w:tc>
        <w:tc>
          <w:tcPr>
            <w:tcW w:w="5171" w:type="dxa"/>
          </w:tcPr>
          <w:p w:rsidR="00364BCD" w:rsidRDefault="00364BCD" w:rsidP="00CB40D7">
            <w:r>
              <w:t>Grunty budowlane. Badania polowe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3.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PN-B-04481</w:t>
            </w:r>
          </w:p>
        </w:tc>
        <w:tc>
          <w:tcPr>
            <w:tcW w:w="5171" w:type="dxa"/>
          </w:tcPr>
          <w:p w:rsidR="00364BCD" w:rsidRDefault="00364BCD" w:rsidP="00CB40D7">
            <w:r>
              <w:t>Grunty budowlane. Badania próbek gruntu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4.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PN-B-04493</w:t>
            </w:r>
          </w:p>
        </w:tc>
        <w:tc>
          <w:tcPr>
            <w:tcW w:w="5171" w:type="dxa"/>
          </w:tcPr>
          <w:p w:rsidR="00364BCD" w:rsidRDefault="00364BCD" w:rsidP="00CB40D7">
            <w:r>
              <w:t>Grunty budowlane. Oznaczenie kapilarności biernej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5.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PN-B-06714-15</w:t>
            </w:r>
          </w:p>
        </w:tc>
        <w:tc>
          <w:tcPr>
            <w:tcW w:w="5171" w:type="dxa"/>
          </w:tcPr>
          <w:p w:rsidR="00364BCD" w:rsidRDefault="00364BCD" w:rsidP="00CB40D7">
            <w:r>
              <w:t>Kruszywa mineralne. Badania. Oznaczanie składu ziarnowego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6.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PN-B-06714-28</w:t>
            </w:r>
          </w:p>
        </w:tc>
        <w:tc>
          <w:tcPr>
            <w:tcW w:w="5171" w:type="dxa"/>
          </w:tcPr>
          <w:p w:rsidR="00364BCD" w:rsidRDefault="00364BCD" w:rsidP="00CB40D7">
            <w:r>
              <w:t>Kruszywa mineralne. Badania. Oznaczanie zawartości siarki metodą bromową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7.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PN-B-06731</w:t>
            </w:r>
          </w:p>
        </w:tc>
        <w:tc>
          <w:tcPr>
            <w:tcW w:w="5171" w:type="dxa"/>
          </w:tcPr>
          <w:p w:rsidR="00364BCD" w:rsidRDefault="00364BCD" w:rsidP="00CB40D7">
            <w:r>
              <w:t>Żużel wielkopiecowy kawałkowy. Kruszywo budowlane                 i drogowe. Badania techniczne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8.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PN-B-19701</w:t>
            </w:r>
          </w:p>
        </w:tc>
        <w:tc>
          <w:tcPr>
            <w:tcW w:w="5171" w:type="dxa"/>
          </w:tcPr>
          <w:p w:rsidR="00364BCD" w:rsidRDefault="00364BCD" w:rsidP="00CB40D7">
            <w:r>
              <w:t>Cement powszechnego użytku. Skład, wymagania i ocena zgodności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 xml:space="preserve">  9.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PN-B-30020</w:t>
            </w:r>
          </w:p>
        </w:tc>
        <w:tc>
          <w:tcPr>
            <w:tcW w:w="5171" w:type="dxa"/>
          </w:tcPr>
          <w:p w:rsidR="00364BCD" w:rsidRDefault="00364BCD" w:rsidP="00CB40D7">
            <w:r>
              <w:t>Wapno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10.</w:t>
            </w:r>
          </w:p>
        </w:tc>
        <w:tc>
          <w:tcPr>
            <w:tcW w:w="1701" w:type="dxa"/>
          </w:tcPr>
          <w:p w:rsidR="00364BCD" w:rsidRDefault="00364BCD" w:rsidP="00CB40D7">
            <w:r>
              <w:t>PN-B-32250</w:t>
            </w:r>
          </w:p>
        </w:tc>
        <w:tc>
          <w:tcPr>
            <w:tcW w:w="5171" w:type="dxa"/>
          </w:tcPr>
          <w:p w:rsidR="00364BCD" w:rsidRDefault="00364BCD" w:rsidP="00CB40D7">
            <w:r>
              <w:t>Materiały budowlane. Woda do betonów i zapraw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11.</w:t>
            </w:r>
          </w:p>
        </w:tc>
        <w:tc>
          <w:tcPr>
            <w:tcW w:w="1701" w:type="dxa"/>
          </w:tcPr>
          <w:p w:rsidR="00364BCD" w:rsidRDefault="00364BCD" w:rsidP="00CB40D7">
            <w:r>
              <w:t>PN-S-96011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Podbudowa z gruntu ulepszonego wapnem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12.</w:t>
            </w:r>
          </w:p>
        </w:tc>
        <w:tc>
          <w:tcPr>
            <w:tcW w:w="1701" w:type="dxa"/>
          </w:tcPr>
          <w:p w:rsidR="00364BCD" w:rsidRDefault="00364BCD" w:rsidP="00CB40D7">
            <w:r>
              <w:t>PN-S-96035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Popioły lotne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13.</w:t>
            </w:r>
          </w:p>
        </w:tc>
        <w:tc>
          <w:tcPr>
            <w:tcW w:w="1701" w:type="dxa"/>
          </w:tcPr>
          <w:p w:rsidR="00364BCD" w:rsidRDefault="00364BCD" w:rsidP="00CB40D7">
            <w:r>
              <w:t>BN-64/8931-01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Oznaczanie wskaźnika piaskowego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14.</w:t>
            </w:r>
          </w:p>
        </w:tc>
        <w:tc>
          <w:tcPr>
            <w:tcW w:w="1701" w:type="dxa"/>
          </w:tcPr>
          <w:p w:rsidR="00364BCD" w:rsidRDefault="00364BCD" w:rsidP="00CB40D7">
            <w:r>
              <w:t>BN-64/8931-02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Oznaczanie modułu odkształcenia nawierzchni podatnych i podłoża przez obciążenie płytą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15.</w:t>
            </w:r>
          </w:p>
        </w:tc>
        <w:tc>
          <w:tcPr>
            <w:tcW w:w="1701" w:type="dxa"/>
          </w:tcPr>
          <w:p w:rsidR="00364BCD" w:rsidRDefault="00364BCD" w:rsidP="00CB40D7">
            <w:r>
              <w:t>BN-75/8931-03</w:t>
            </w:r>
          </w:p>
        </w:tc>
        <w:tc>
          <w:tcPr>
            <w:tcW w:w="5171" w:type="dxa"/>
          </w:tcPr>
          <w:p w:rsidR="00364BCD" w:rsidRDefault="00364BCD" w:rsidP="00CB40D7">
            <w:r>
              <w:t>Pobieranie próbek gruntów do celów drogowych i lotniskowych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16.</w:t>
            </w:r>
          </w:p>
        </w:tc>
        <w:tc>
          <w:tcPr>
            <w:tcW w:w="1701" w:type="dxa"/>
          </w:tcPr>
          <w:p w:rsidR="00364BCD" w:rsidRDefault="00364BCD" w:rsidP="00CB40D7">
            <w:r>
              <w:t>BN-68/8931-04</w:t>
            </w:r>
          </w:p>
        </w:tc>
        <w:tc>
          <w:tcPr>
            <w:tcW w:w="5171" w:type="dxa"/>
          </w:tcPr>
          <w:p w:rsidR="00364BCD" w:rsidRDefault="00364BCD" w:rsidP="00CB40D7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17.</w:t>
            </w:r>
          </w:p>
        </w:tc>
        <w:tc>
          <w:tcPr>
            <w:tcW w:w="1701" w:type="dxa"/>
          </w:tcPr>
          <w:p w:rsidR="00364BCD" w:rsidRDefault="00364BCD" w:rsidP="00CB40D7">
            <w:r>
              <w:t>BN-70/8931-05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Oznaczanie wskaźnika nośności gruntu jako podłoża nawierzchni podatnych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18.</w:t>
            </w:r>
          </w:p>
        </w:tc>
        <w:tc>
          <w:tcPr>
            <w:tcW w:w="1701" w:type="dxa"/>
          </w:tcPr>
          <w:p w:rsidR="00364BCD" w:rsidRDefault="00364BCD" w:rsidP="00CB40D7">
            <w:r>
              <w:t>BN-77/8931-12</w:t>
            </w:r>
          </w:p>
        </w:tc>
        <w:tc>
          <w:tcPr>
            <w:tcW w:w="5171" w:type="dxa"/>
          </w:tcPr>
          <w:p w:rsidR="00364BCD" w:rsidRDefault="00364BCD" w:rsidP="00CB40D7">
            <w:r>
              <w:t>Oznaczanie wskaźnika zagęszczenia gruntu</w:t>
            </w:r>
          </w:p>
        </w:tc>
      </w:tr>
      <w:tr w:rsidR="00364BCD" w:rsidTr="00CB40D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364BCD" w:rsidRDefault="00364BCD" w:rsidP="00CB40D7">
            <w:pPr>
              <w:jc w:val="center"/>
            </w:pPr>
            <w:r>
              <w:t>19.</w:t>
            </w:r>
          </w:p>
        </w:tc>
        <w:tc>
          <w:tcPr>
            <w:tcW w:w="1701" w:type="dxa"/>
          </w:tcPr>
          <w:p w:rsidR="00364BCD" w:rsidRDefault="00364BCD" w:rsidP="00CB40D7">
            <w:r>
              <w:t>BN-71/8933-10</w:t>
            </w:r>
          </w:p>
        </w:tc>
        <w:tc>
          <w:tcPr>
            <w:tcW w:w="5171" w:type="dxa"/>
          </w:tcPr>
          <w:p w:rsidR="00364BCD" w:rsidRDefault="00364BCD" w:rsidP="00CB40D7">
            <w:r>
              <w:t>Drogi samochodowe. Podbudowa z gruntów stabilizowanych aktywnymi popiołami lotnymi</w:t>
            </w:r>
          </w:p>
        </w:tc>
      </w:tr>
    </w:tbl>
    <w:p w:rsidR="00364BCD" w:rsidRDefault="00364BCD" w:rsidP="00364BCD">
      <w:pPr>
        <w:pStyle w:val="Nagwek2"/>
      </w:pPr>
      <w:r>
        <w:t>10.2. Inne materiały</w:t>
      </w:r>
    </w:p>
    <w:p w:rsidR="00364BCD" w:rsidRDefault="00364BCD" w:rsidP="00364BCD">
      <w:pPr>
        <w:numPr>
          <w:ilvl w:val="0"/>
          <w:numId w:val="2"/>
        </w:numPr>
      </w:pPr>
      <w:r>
        <w:t xml:space="preserve">J. Jaworski. Drogi gruntowe. Część I. Projektowanie. Studia i materiały. Zeszyt nr 8, </w:t>
      </w:r>
      <w:proofErr w:type="spellStart"/>
      <w:r>
        <w:t>IBDiM</w:t>
      </w:r>
      <w:proofErr w:type="spellEnd"/>
      <w:r>
        <w:t>, Warszawa, 1977.</w:t>
      </w:r>
    </w:p>
    <w:p w:rsidR="00364BCD" w:rsidRDefault="00364BCD" w:rsidP="00364BCD">
      <w:pPr>
        <w:numPr>
          <w:ilvl w:val="0"/>
          <w:numId w:val="2"/>
        </w:numPr>
      </w:pPr>
      <w:r>
        <w:t xml:space="preserve">J. Jaworski. Drogi gruntowe. Część II. Budowa nawierzchni, dróg i placów. Studia i materiały. Zeszyt nr 10, </w:t>
      </w:r>
      <w:proofErr w:type="spellStart"/>
      <w:r>
        <w:t>IBDiM</w:t>
      </w:r>
      <w:proofErr w:type="spellEnd"/>
      <w:r>
        <w:t>, Warszawa 1978.</w:t>
      </w:r>
    </w:p>
    <w:p w:rsidR="00364BCD" w:rsidRDefault="00364BCD" w:rsidP="00364BCD"/>
    <w:p w:rsidR="00364BCD" w:rsidRDefault="00364BCD" w:rsidP="00364BCD"/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pStyle w:val="Standardowytekst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sz w:val="28"/>
        </w:rPr>
        <w:t>SZCZEGÓŁOWA SPECYFIKACJE TECHNICZNE</w:t>
      </w: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D-05.01.01</w:t>
      </w: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NAWIERZCHNIA  GRUNTOWA  NATURALNA</w:t>
      </w: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8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pStyle w:val="Standardowytekst"/>
        <w:jc w:val="center"/>
        <w:rPr>
          <w:b/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pStyle w:val="Nagwek1"/>
      </w:pPr>
      <w:r>
        <w:rPr>
          <w:sz w:val="24"/>
        </w:rPr>
        <w:br w:type="page"/>
      </w:r>
      <w:r>
        <w:lastRenderedPageBreak/>
        <w:t>1. Wstęp</w:t>
      </w:r>
    </w:p>
    <w:p w:rsidR="00364BCD" w:rsidRDefault="00364BCD" w:rsidP="00364BCD">
      <w:pPr>
        <w:pStyle w:val="Nagwek2"/>
      </w:pPr>
      <w:r>
        <w:t>1.1. Przedmiot SST</w:t>
      </w:r>
    </w:p>
    <w:p w:rsidR="00364BCD" w:rsidRDefault="00364BCD" w:rsidP="00364BCD">
      <w:pPr>
        <w:pStyle w:val="Standardowytekst"/>
      </w:pPr>
      <w:r>
        <w:tab/>
        <w:t>Przedmiotem niniejszej szczegółowej specyfikacji technicznej (SST) są wymagania dotyczące wykonania i odbioru robót związanych z wykonywaniem nawierzchni gruntowej naturalnej.</w:t>
      </w:r>
    </w:p>
    <w:p w:rsidR="00364BCD" w:rsidRDefault="00364BCD" w:rsidP="00364BCD">
      <w:pPr>
        <w:pStyle w:val="Nagwek2"/>
      </w:pPr>
      <w:r>
        <w:t>1.2. Zakres stosowania SST</w:t>
      </w:r>
    </w:p>
    <w:p w:rsidR="00364BCD" w:rsidRDefault="00364BCD" w:rsidP="00364BCD">
      <w:pPr>
        <w:pStyle w:val="Standardowytekst"/>
      </w:pPr>
      <w:r>
        <w:tab/>
        <w:t>Szczegółowa specyfikacja techniczna (SST) stanowi dokument przetargowy i kontraktowy przy zlecaniu i realizacji robót na drogach.</w:t>
      </w:r>
    </w:p>
    <w:p w:rsidR="00364BCD" w:rsidRDefault="00364BCD" w:rsidP="00364BCD">
      <w:pPr>
        <w:pStyle w:val="Standardowytekst"/>
      </w:pPr>
      <w:r>
        <w:tab/>
      </w:r>
    </w:p>
    <w:p w:rsidR="00364BCD" w:rsidRDefault="00364BCD" w:rsidP="00364BCD">
      <w:pPr>
        <w:pStyle w:val="Nagwek2"/>
      </w:pPr>
      <w:r>
        <w:t>1.3. Zakres robót objętych SST</w:t>
      </w:r>
    </w:p>
    <w:p w:rsidR="00364BCD" w:rsidRDefault="00364BCD" w:rsidP="00364BCD">
      <w:r>
        <w:tab/>
        <w:t>Ustalenia zawarte w niniejszej specyfikacji dotyczą zasad prowadzenia robót związanych z wykonywaniem nawierzchni gruntowej naturalnej.</w:t>
      </w:r>
    </w:p>
    <w:p w:rsidR="00364BCD" w:rsidRDefault="00364BCD" w:rsidP="00364BCD">
      <w:pPr>
        <w:pStyle w:val="Nagwek2"/>
      </w:pPr>
      <w:r>
        <w:t>1.4. Określenia podstawowe</w:t>
      </w:r>
    </w:p>
    <w:p w:rsidR="00364BCD" w:rsidRDefault="00364BCD" w:rsidP="00364BCD">
      <w:r>
        <w:tab/>
        <w:t>Podstawowe określenia zostały podane w p. 1.4. SST D-05.01.00 „Nawierzchnie gruntowe. Wymagania ogólne”.</w:t>
      </w:r>
    </w:p>
    <w:p w:rsidR="00364BCD" w:rsidRDefault="00364BCD" w:rsidP="00364BCD">
      <w:pPr>
        <w:pStyle w:val="Nagwek2"/>
      </w:pPr>
      <w:r>
        <w:t>1.5. Ogólne wymagania dotyczące robót</w:t>
      </w:r>
    </w:p>
    <w:p w:rsidR="00364BCD" w:rsidRDefault="00364BCD" w:rsidP="00364BCD">
      <w:r>
        <w:tab/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 </w:t>
      </w:r>
    </w:p>
    <w:p w:rsidR="00364BCD" w:rsidRDefault="00364BCD" w:rsidP="00364BCD">
      <w:pPr>
        <w:pStyle w:val="Nagwek1"/>
      </w:pPr>
      <w:r>
        <w:t>2. materiały</w:t>
      </w:r>
    </w:p>
    <w:p w:rsidR="00364BCD" w:rsidRDefault="00364BCD" w:rsidP="00364BCD">
      <w:r>
        <w:tab/>
        <w:t>Nawierzchnie gruntowe naturalne mogą być wykonywane z gruntów zalegających w podłożu.</w:t>
      </w:r>
    </w:p>
    <w:p w:rsidR="00364BCD" w:rsidRDefault="00364BCD" w:rsidP="00364BCD">
      <w:r>
        <w:tab/>
        <w:t xml:space="preserve">Rozpoznanie i klasyfikację gruntu należy przeprowadzać według zasad podanych w SST D-05.01.00 „Nawierzchnie gruntowe. Wymagania ogólne” </w:t>
      </w:r>
      <w:proofErr w:type="spellStart"/>
      <w:r>
        <w:t>pkt</w:t>
      </w:r>
      <w:proofErr w:type="spellEnd"/>
      <w:r>
        <w:t xml:space="preserve"> 2.</w:t>
      </w:r>
    </w:p>
    <w:p w:rsidR="00364BCD" w:rsidRDefault="00364BCD" w:rsidP="00364BCD">
      <w:pPr>
        <w:pStyle w:val="Nagwek1"/>
      </w:pPr>
      <w:r>
        <w:t>3. sprzęt</w:t>
      </w:r>
    </w:p>
    <w:p w:rsidR="00364BCD" w:rsidRDefault="00364BCD" w:rsidP="00364BCD">
      <w:pPr>
        <w:pStyle w:val="Nagwek2"/>
      </w:pPr>
      <w:r>
        <w:t>3.1. Ogólne wymagania dotyczące sprzętu</w:t>
      </w:r>
    </w:p>
    <w:p w:rsidR="00364BCD" w:rsidRDefault="00364BCD" w:rsidP="00364BCD">
      <w:r>
        <w:tab/>
        <w:t xml:space="preserve">Ogólne wymagania dotyczące sprzętu podano w SST D-05.01.00 „Nawierzchnie gruntowe. Wymagania ogólne” </w:t>
      </w:r>
      <w:proofErr w:type="spellStart"/>
      <w:r>
        <w:t>pkt</w:t>
      </w:r>
      <w:proofErr w:type="spellEnd"/>
      <w:r>
        <w:t xml:space="preserve"> 3.</w:t>
      </w:r>
    </w:p>
    <w:p w:rsidR="00364BCD" w:rsidRDefault="00364BCD" w:rsidP="00364BCD">
      <w:pPr>
        <w:pStyle w:val="Nagwek2"/>
      </w:pPr>
      <w:r>
        <w:t>3.2. Sprzęt do wykonania nawierzchni gruntowej</w:t>
      </w:r>
    </w:p>
    <w:p w:rsidR="00364BCD" w:rsidRDefault="00364BCD" w:rsidP="00364BCD">
      <w:r>
        <w:tab/>
        <w:t>Wykonawca przystępujący do wykonania nawierzchni gruntowej profilowanej powinien wykazać się możliwością korzystania z następującego sprzętu:</w:t>
      </w:r>
    </w:p>
    <w:p w:rsidR="00364BCD" w:rsidRDefault="00364BCD" w:rsidP="00364BCD">
      <w:pPr>
        <w:numPr>
          <w:ilvl w:val="0"/>
          <w:numId w:val="1"/>
        </w:numPr>
        <w:ind w:left="0" w:firstLine="0"/>
      </w:pPr>
      <w:r>
        <w:t>zrywarek lub pługów, kultywatorów do ewentualnego spulchnienia gruntów,</w:t>
      </w:r>
    </w:p>
    <w:p w:rsidR="00364BCD" w:rsidRDefault="00364BCD" w:rsidP="00364BCD">
      <w:pPr>
        <w:numPr>
          <w:ilvl w:val="0"/>
          <w:numId w:val="1"/>
        </w:numPr>
        <w:ind w:left="0" w:firstLine="0"/>
      </w:pPr>
      <w:r>
        <w:t>zgarniarek lub spycharek, jeśli wymagane jest wstępne wyrównanie profilu podłużnego,</w:t>
      </w:r>
    </w:p>
    <w:p w:rsidR="00364BCD" w:rsidRDefault="00364BCD" w:rsidP="00364BCD">
      <w:pPr>
        <w:numPr>
          <w:ilvl w:val="0"/>
          <w:numId w:val="1"/>
        </w:numPr>
        <w:ind w:left="284" w:hanging="284"/>
      </w:pPr>
      <w:r>
        <w:t>równiarek lub koparek wyposażonych w łyżki o profilu trapezowym do wykonania rowów odwadniających,</w:t>
      </w:r>
    </w:p>
    <w:p w:rsidR="00364BCD" w:rsidRDefault="00364BCD" w:rsidP="00364BCD">
      <w:pPr>
        <w:numPr>
          <w:ilvl w:val="0"/>
          <w:numId w:val="1"/>
        </w:numPr>
        <w:ind w:left="0" w:firstLine="0"/>
      </w:pPr>
      <w:r>
        <w:t>równiarek lub szablonów do wyprofilowania przekroju poprzecznego korony drogi,</w:t>
      </w:r>
    </w:p>
    <w:p w:rsidR="00364BCD" w:rsidRDefault="00364BCD" w:rsidP="00364BCD">
      <w:pPr>
        <w:numPr>
          <w:ilvl w:val="0"/>
          <w:numId w:val="1"/>
        </w:numPr>
      </w:pPr>
      <w:r>
        <w:t>walców statycznych, gładkich lub ogumionych, ewentualnie walców wibracyjnych lub płytowych zagęszczarek wibracyjnych,</w:t>
      </w:r>
    </w:p>
    <w:p w:rsidR="00364BCD" w:rsidRDefault="00364BCD" w:rsidP="00364BCD">
      <w:pPr>
        <w:numPr>
          <w:ilvl w:val="0"/>
          <w:numId w:val="1"/>
        </w:numPr>
      </w:pPr>
      <w:r>
        <w:t>przewoźnych zbiorników na wodę (drogowe, rolnicze itp.) wyposażonych w urządzenia do równomiernego i kontrolowanego rozpryskiwania wody.</w:t>
      </w:r>
    </w:p>
    <w:p w:rsidR="00364BCD" w:rsidRDefault="00364BCD" w:rsidP="00364BCD">
      <w:pPr>
        <w:pStyle w:val="Nagwek1"/>
      </w:pPr>
      <w:r>
        <w:t>4. transport</w:t>
      </w:r>
    </w:p>
    <w:p w:rsidR="00364BCD" w:rsidRDefault="00364BCD" w:rsidP="00364BCD">
      <w:pPr>
        <w:pStyle w:val="Nagwek2"/>
      </w:pPr>
      <w:r>
        <w:t>4.1. Ogólne wymagania dotyczące transportu</w:t>
      </w:r>
    </w:p>
    <w:p w:rsidR="00364BCD" w:rsidRDefault="00364BCD" w:rsidP="00364BCD">
      <w:r>
        <w:tab/>
        <w:t xml:space="preserve">Ogólne wymagania dotyczące transportu podano w SST D-05.01.00 „Nawierzchnie gruntowe. Wymagania ogólne” </w:t>
      </w:r>
      <w:proofErr w:type="spellStart"/>
      <w:r>
        <w:t>pkt</w:t>
      </w:r>
      <w:proofErr w:type="spellEnd"/>
      <w:r>
        <w:t xml:space="preserve"> 4.</w:t>
      </w:r>
    </w:p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/>
    <w:p w:rsidR="00364BCD" w:rsidRDefault="00364BCD" w:rsidP="00364BCD">
      <w:pPr>
        <w:pStyle w:val="Nagwek2"/>
      </w:pPr>
      <w:r>
        <w:t>4.2. Transport gruntu</w:t>
      </w:r>
    </w:p>
    <w:p w:rsidR="00364BCD" w:rsidRDefault="00364BCD" w:rsidP="00364BCD">
      <w:r>
        <w:tab/>
        <w:t>Grunt można przewozić dowolnymi środkami transportu.</w:t>
      </w:r>
    </w:p>
    <w:p w:rsidR="00364BCD" w:rsidRDefault="00364BCD" w:rsidP="00364BCD">
      <w:pPr>
        <w:pStyle w:val="Nagwek1"/>
      </w:pPr>
      <w:r>
        <w:t>5. wykonanie robót</w:t>
      </w:r>
    </w:p>
    <w:p w:rsidR="00364BCD" w:rsidRDefault="00364BCD" w:rsidP="00364BCD">
      <w:pPr>
        <w:pStyle w:val="Nagwek2"/>
      </w:pPr>
      <w:r>
        <w:t>5.1. Ogólne zasady wykonania robót</w:t>
      </w:r>
    </w:p>
    <w:p w:rsidR="00364BCD" w:rsidRDefault="00364BCD" w:rsidP="00364BCD">
      <w:r>
        <w:tab/>
        <w:t xml:space="preserve">Ogólne zasady wykonania robót podano w SST D-05.01.00 „Nawierzchnie gruntowe. Wymagania ogólne” </w:t>
      </w:r>
      <w:proofErr w:type="spellStart"/>
      <w:r>
        <w:t>pkt</w:t>
      </w:r>
      <w:proofErr w:type="spellEnd"/>
      <w:r>
        <w:t xml:space="preserve"> 5.</w:t>
      </w:r>
    </w:p>
    <w:p w:rsidR="00364BCD" w:rsidRDefault="00364BCD" w:rsidP="00364BCD">
      <w:pPr>
        <w:pStyle w:val="Nagwek2"/>
      </w:pPr>
      <w:r>
        <w:t>5.2. Przygotowanie podłoża</w:t>
      </w:r>
    </w:p>
    <w:p w:rsidR="00364BCD" w:rsidRDefault="00364BCD" w:rsidP="00364BCD">
      <w:r>
        <w:tab/>
        <w:t xml:space="preserve">Wymagania dotyczące przygotowania podłoża podano w SST D-05.01.00 „Nawierzchnie gruntowe. Wymagania ogólne” </w:t>
      </w:r>
      <w:proofErr w:type="spellStart"/>
      <w:r>
        <w:t>pkt</w:t>
      </w:r>
      <w:proofErr w:type="spellEnd"/>
      <w:r>
        <w:t xml:space="preserve"> 5.</w:t>
      </w:r>
    </w:p>
    <w:p w:rsidR="00364BCD" w:rsidRDefault="00364BCD" w:rsidP="00364BCD">
      <w:pPr>
        <w:pStyle w:val="Nagwek2"/>
      </w:pPr>
      <w:r>
        <w:t>5.3. Profilowanie i zagęszczenie nawierzchni gruntowej</w:t>
      </w:r>
    </w:p>
    <w:p w:rsidR="00364BCD" w:rsidRDefault="00364BCD" w:rsidP="00364BCD">
      <w:r>
        <w:tab/>
        <w:t>W przypadku, gdy w podłożu drogi zalegają spoiste grunty, należy je spulchnić i rozdrobnić przy użyciu zrywarki lub sprzętu rolniczego (pługa lub kultywatora).</w:t>
      </w:r>
    </w:p>
    <w:p w:rsidR="00364BCD" w:rsidRDefault="00364BCD" w:rsidP="00364BCD">
      <w:r>
        <w:tab/>
        <w:t>Jeżeli dokumentacja projektowa lub SST nie przewidują inaczej, czynności profilowania mogą być wykonywane łącznie z robotami ziemnymi.</w:t>
      </w:r>
    </w:p>
    <w:p w:rsidR="00364BCD" w:rsidRDefault="00364BCD" w:rsidP="00364BCD">
      <w:r>
        <w:tab/>
        <w:t>Profilowanie nawierzchni gruntowej należy rozpocząć od wykopania rowów  (o przekroju trójkątnym przy użyciu równiarki lub trapezowym przy użyciu koparki z odpowiednim osprzętem) z jednoczesnym przesunięciem gruntu uzyskanego z wycięcia rowów, na koronę drogi.</w:t>
      </w:r>
    </w:p>
    <w:p w:rsidR="00364BCD" w:rsidRDefault="00364BCD" w:rsidP="00364BCD">
      <w:r>
        <w:tab/>
        <w:t>Przesunięty urobek rozściela się i wstępnie wyrównuje w profilu podłużnym i przekroju poprzecznym przy użyciu równiarki.</w:t>
      </w:r>
    </w:p>
    <w:p w:rsidR="00364BCD" w:rsidRDefault="00364BCD" w:rsidP="00364BCD">
      <w:r>
        <w:tab/>
        <w:t>Ostateczne wyrównanie korony drogi z nadaniem wymaganych spadków podłużnych i poprzecznych należy wykonać kolejnym przejściem równiarki lub przy użyciu szablonu.</w:t>
      </w:r>
    </w:p>
    <w:p w:rsidR="00364BCD" w:rsidRDefault="00364BCD" w:rsidP="00364BCD">
      <w:r>
        <w:tab/>
        <w:t>Zaleca się wykonywanie profilowania nawierzchni gruntowej przy użyciu dwóch równiarek, z których:</w:t>
      </w:r>
    </w:p>
    <w:p w:rsidR="00364BCD" w:rsidRDefault="00364BCD" w:rsidP="00364BCD">
      <w:pPr>
        <w:numPr>
          <w:ilvl w:val="0"/>
          <w:numId w:val="1"/>
        </w:numPr>
      </w:pPr>
      <w:r>
        <w:t>jedna wykonuje rowy i przesuwa grunt,</w:t>
      </w:r>
    </w:p>
    <w:p w:rsidR="00364BCD" w:rsidRDefault="00364BCD" w:rsidP="00364BCD">
      <w:pPr>
        <w:numPr>
          <w:ilvl w:val="0"/>
          <w:numId w:val="1"/>
        </w:numPr>
      </w:pPr>
      <w:r>
        <w:t>druga rozściela i wyrównuje przesunięty grunt.</w:t>
      </w:r>
    </w:p>
    <w:p w:rsidR="00364BCD" w:rsidRDefault="00364BCD" w:rsidP="00364BCD">
      <w:r>
        <w:tab/>
        <w:t>Przy profilowaniu nawierzchni gruntowej równiarkami zaleca się, aby długość jednorazowo profilowanego odcinka wynosiła co najmniej 250 m i była tak dobrana, aby:</w:t>
      </w:r>
    </w:p>
    <w:p w:rsidR="00364BCD" w:rsidRDefault="00364BCD" w:rsidP="00364BCD">
      <w:pPr>
        <w:numPr>
          <w:ilvl w:val="0"/>
          <w:numId w:val="1"/>
        </w:numPr>
      </w:pPr>
      <w:r>
        <w:t>profilowanie zostało zakończone w ciągu jednego dnia roboczego,</w:t>
      </w:r>
    </w:p>
    <w:p w:rsidR="00364BCD" w:rsidRDefault="00364BCD" w:rsidP="00364BCD">
      <w:pPr>
        <w:numPr>
          <w:ilvl w:val="0"/>
          <w:numId w:val="1"/>
        </w:numPr>
      </w:pPr>
      <w:r>
        <w:t>na końcach odcinka była możliwość zawracania maszyn (np. zjazdy na drogi boczne).</w:t>
      </w:r>
    </w:p>
    <w:p w:rsidR="00364BCD" w:rsidRDefault="00364BCD" w:rsidP="00364BCD">
      <w:r>
        <w:tab/>
        <w:t>Po wyrównaniu i sprofilowaniu drogę gruntową należy zagęścić. Liczbę przejść sprzętu zagęszczającego potrzebną do wymaganego zagęszczenia gruntu należy ustalić doświadczalnie, np. na odcinku próbnym.</w:t>
      </w:r>
    </w:p>
    <w:p w:rsidR="00364BCD" w:rsidRDefault="00364BCD" w:rsidP="00364BCD">
      <w:r>
        <w:tab/>
        <w:t>Wyrównaną i wyprofilowaną nawierzchnię gruntową zagęszcza się przy wilgotności optymalnej.</w:t>
      </w:r>
    </w:p>
    <w:p w:rsidR="00364BCD" w:rsidRDefault="00364BCD" w:rsidP="00364BCD">
      <w:r>
        <w:tab/>
        <w:t>Jeżeli wilgotność gruntu jest niższa od wilgotności optymalnej o więcej niż 20 % jej wartości, to wilgotność gruntu należy zwiększyć przez dodanie wody. Jeżeli wilgotność gruntu jest wyższa od wilgotności optymalnej o 10% jej wartości, grunt należy osuszyć. Sposób osuszenia powinien być zaakceptowany przez Inżyniera.</w:t>
      </w:r>
    </w:p>
    <w:p w:rsidR="00364BCD" w:rsidRDefault="00364BCD" w:rsidP="00364BCD">
      <w:r>
        <w:tab/>
        <w:t>Zagęszczenie wyprofilowanej nawierzchni gruntowej o przekroju daszkowym należy rozpoczynać od krawędzi drogi i stopniowo przesuwać pasami podłużnymi częściowo nakładającymi się w kierunku jej osi. Zagęszczenie drogi gruntowej o jednostronnym spadku, należy rozpoczynać od dolnej krawędzi i przesuwać pasami podłużnymi, częściowo nakładającymi się, w kierunku górnej krawędzi.</w:t>
      </w:r>
    </w:p>
    <w:p w:rsidR="00364BCD" w:rsidRDefault="00364BCD" w:rsidP="00364BCD">
      <w:r>
        <w:tab/>
        <w:t>Zagęszczenie należy uznać za dostateczne, gdy nie występują ślady po przejeździe sprzętu zagęszczającego.</w:t>
      </w:r>
    </w:p>
    <w:p w:rsidR="00364BCD" w:rsidRDefault="00364BCD" w:rsidP="00364BCD">
      <w:pPr>
        <w:pStyle w:val="Nagwek2"/>
      </w:pPr>
      <w:r>
        <w:t>5.4. Utrzymanie nawierzchni gruntowej</w:t>
      </w:r>
    </w:p>
    <w:p w:rsidR="00364BCD" w:rsidRDefault="00364BCD" w:rsidP="00364BCD">
      <w:r>
        <w:tab/>
        <w:t>Nawierzchnia gruntowa po oddaniu do eksploatacji wymaga systematycznych zabiegów pielęgnacyjnych.</w:t>
      </w:r>
    </w:p>
    <w:p w:rsidR="00364BCD" w:rsidRDefault="00364BCD" w:rsidP="00364BCD">
      <w:r>
        <w:tab/>
        <w:t xml:space="preserve">Powstające koleiny, zagłębienia i wyboje usuwa się najlepiej przy użyciu włoka, szablonu lub równiarki. </w:t>
      </w:r>
      <w:proofErr w:type="spellStart"/>
      <w:r>
        <w:t>Włokuje</w:t>
      </w:r>
      <w:proofErr w:type="spellEnd"/>
      <w:r>
        <w:t xml:space="preserve"> się nawierzchnię po deszczu, gdy grunt jest wilgotny i włok łatwo ścina wybrzuszenia i wyrównuje wgłębienia.</w:t>
      </w:r>
    </w:p>
    <w:p w:rsidR="00364BCD" w:rsidRDefault="00364BCD" w:rsidP="00364BCD">
      <w:r>
        <w:tab/>
        <w:t>Jeżeli powstałe uszkodzenia są znaczne, należy usunąć je przez wykonanie remontu nawierzchni. Remont polega na wypełnieniu wybojów lub kolein świeżym gruntem o właściwościach zbliżonych do gruntu w nawierzchni, wyprofilowaniu za pomocą równiarek i zagęszczeniu.</w:t>
      </w:r>
    </w:p>
    <w:p w:rsidR="00364BCD" w:rsidRDefault="00364BCD" w:rsidP="00364BCD"/>
    <w:p w:rsidR="00364BCD" w:rsidRDefault="00364BCD" w:rsidP="00364BCD">
      <w:pPr>
        <w:pStyle w:val="Nagwek1"/>
      </w:pPr>
      <w:r>
        <w:lastRenderedPageBreak/>
        <w:t>6. kontrola jakości robót</w:t>
      </w:r>
    </w:p>
    <w:p w:rsidR="00364BCD" w:rsidRDefault="00364BCD" w:rsidP="00364BCD">
      <w:pPr>
        <w:pStyle w:val="Nagwek2"/>
      </w:pPr>
      <w:r>
        <w:t>6.1. Ogólne zasady kontroli jakości robót</w:t>
      </w:r>
    </w:p>
    <w:p w:rsidR="00364BCD" w:rsidRDefault="00364BCD" w:rsidP="00364BCD">
      <w:r>
        <w:tab/>
        <w:t xml:space="preserve">Ogólne zasady kontroli jakości robót podano w SST D-05.01.00 „Nawierzchnie gruntowe. Wymagania ogólne” </w:t>
      </w:r>
      <w:proofErr w:type="spellStart"/>
      <w:r>
        <w:t>pkt</w:t>
      </w:r>
      <w:proofErr w:type="spellEnd"/>
      <w:r>
        <w:t xml:space="preserve"> 6.</w:t>
      </w:r>
    </w:p>
    <w:p w:rsidR="00364BCD" w:rsidRDefault="00364BCD" w:rsidP="00364BCD">
      <w:pPr>
        <w:pStyle w:val="Nagwek2"/>
      </w:pPr>
      <w:r>
        <w:t>6.2. Badania i pomiary</w:t>
      </w:r>
    </w:p>
    <w:p w:rsidR="00364BCD" w:rsidRDefault="00364BCD" w:rsidP="00364BCD">
      <w:r>
        <w:tab/>
        <w:t xml:space="preserve">Wykonawca powinien sprawdzać wszystkie cechy geometryczne wymienione w </w:t>
      </w:r>
      <w:proofErr w:type="spellStart"/>
      <w:r>
        <w:t>pkt</w:t>
      </w:r>
      <w:proofErr w:type="spellEnd"/>
      <w:r>
        <w:t xml:space="preserve"> 6.2 SST D-05.01.00 „Nawierzchnie gruntowe. Wymagania ogólne”, z częstotliwością podaną w tablicy 2.</w:t>
      </w:r>
    </w:p>
    <w:p w:rsidR="00364BCD" w:rsidRDefault="00364BCD" w:rsidP="00364BCD">
      <w:r>
        <w:tab/>
        <w:t>Zagęszczenie profilowanej drogi gruntowej należy sprawdzać wykonując oznaczenie wskaźnika zagęszczenia gruntu zgodnie z BN-77/8931-12 [18].</w:t>
      </w:r>
    </w:p>
    <w:p w:rsidR="00364BCD" w:rsidRDefault="00364BCD" w:rsidP="00364BCD">
      <w:r>
        <w:tab/>
        <w:t>Sprawdzenie odwodnienia należy przeprowadzić na podstawie oceny wizualnej oraz pomiarów wykonanych co najmniej w 10 punktach na 1 km i porównaniu zgodności wykonanych elementów odwodnienia z dokumentacją projektową.</w:t>
      </w:r>
    </w:p>
    <w:p w:rsidR="00364BCD" w:rsidRDefault="00364BCD" w:rsidP="00364BCD">
      <w:r>
        <w:tab/>
        <w:t>Odchylenia od dokumentacji projektowej nie powinny przekraczać niżej podanych wartości dopuszczalnych:</w:t>
      </w:r>
    </w:p>
    <w:p w:rsidR="00364BCD" w:rsidRDefault="00364BCD" w:rsidP="00364BCD">
      <w:pPr>
        <w:numPr>
          <w:ilvl w:val="0"/>
          <w:numId w:val="1"/>
        </w:numPr>
      </w:pPr>
      <w:r>
        <w:t>głębokość rowów</w:t>
      </w:r>
      <w:r>
        <w:tab/>
      </w:r>
      <w:r>
        <w:tab/>
      </w:r>
      <w:r>
        <w:tab/>
      </w:r>
      <w:r>
        <w:sym w:font="Symbol" w:char="F0B1"/>
      </w:r>
      <w:r>
        <w:t xml:space="preserve"> 5 cm,</w:t>
      </w:r>
    </w:p>
    <w:p w:rsidR="00364BCD" w:rsidRDefault="00364BCD" w:rsidP="00364BCD">
      <w:pPr>
        <w:numPr>
          <w:ilvl w:val="0"/>
          <w:numId w:val="1"/>
        </w:numPr>
      </w:pPr>
      <w:r>
        <w:t>szerokość dna rowów trapezowych</w:t>
      </w:r>
      <w:r>
        <w:tab/>
      </w:r>
      <w:r>
        <w:sym w:font="Symbol" w:char="F0B1"/>
      </w:r>
      <w:r>
        <w:t xml:space="preserve"> 5 cm,</w:t>
      </w:r>
    </w:p>
    <w:p w:rsidR="00364BCD" w:rsidRDefault="00364BCD" w:rsidP="00364BCD">
      <w:pPr>
        <w:numPr>
          <w:ilvl w:val="0"/>
          <w:numId w:val="1"/>
        </w:numPr>
      </w:pPr>
      <w:r>
        <w:t>pochylenie skarp</w:t>
      </w:r>
      <w:r>
        <w:tab/>
      </w:r>
      <w:r>
        <w:tab/>
      </w:r>
      <w:r>
        <w:tab/>
      </w:r>
      <w:r>
        <w:sym w:font="Symbol" w:char="F0B1"/>
      </w:r>
      <w:r>
        <w:t xml:space="preserve"> 10 %     wartości     pochylenia    wyrażonego      </w:t>
      </w:r>
    </w:p>
    <w:p w:rsidR="00364BCD" w:rsidRDefault="00364BCD" w:rsidP="00364BCD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t>tangensem kąta.</w:t>
      </w:r>
    </w:p>
    <w:p w:rsidR="00364BCD" w:rsidRDefault="00364BCD" w:rsidP="00364BCD">
      <w:r>
        <w:tab/>
        <w:t xml:space="preserve">Pochylenie niwelety dna rowów należy sprawdzać co 100 m. Odchylenie spadków od spadków projektowanych nie powinno być większe niż </w:t>
      </w:r>
      <w:r>
        <w:sym w:font="Symbol" w:char="F0B1"/>
      </w:r>
      <w:r>
        <w:t xml:space="preserve"> 0,1 %.</w:t>
      </w:r>
    </w:p>
    <w:p w:rsidR="00364BCD" w:rsidRDefault="00364BCD" w:rsidP="00364BCD">
      <w:r>
        <w:tab/>
        <w:t>Szczególną uwagę należy zwrócić na właściwe spadki dna rowów, które powinny być zgodne z projektowanymi kierunkami odprowadzenia wód.</w:t>
      </w:r>
    </w:p>
    <w:p w:rsidR="00364BCD" w:rsidRDefault="00364BCD" w:rsidP="00364BCD">
      <w:pPr>
        <w:pStyle w:val="Nagwek2"/>
      </w:pPr>
      <w:r>
        <w:t>6.3. Zasady postępowania z wadliwie wykonanymi odcinkami nawierzchni gruntowej</w:t>
      </w:r>
    </w:p>
    <w:p w:rsidR="00364BCD" w:rsidRDefault="00364BCD" w:rsidP="00364BCD">
      <w:r>
        <w:tab/>
        <w:t xml:space="preserve">Wszystkie powierzchnie nawierzchni gruntowej profilowanej wykazujące większe odchylenia cech geometrycznych od określonych w </w:t>
      </w:r>
      <w:proofErr w:type="spellStart"/>
      <w:r>
        <w:t>pkt</w:t>
      </w:r>
      <w:proofErr w:type="spellEnd"/>
      <w:r>
        <w:t xml:space="preserve"> 6.2 powinny być poprawione przez spulchnienie, wyrównanie i powtórne zagęszczenie, w terminie uzgodnionym z Inżynierem.</w:t>
      </w:r>
    </w:p>
    <w:p w:rsidR="00364BCD" w:rsidRDefault="00364BCD" w:rsidP="00364BCD">
      <w:r>
        <w:tab/>
        <w:t xml:space="preserve">Wszystkie elementy odwodnienia wykazujące większe odchylenia od określonych w </w:t>
      </w:r>
      <w:proofErr w:type="spellStart"/>
      <w:r>
        <w:t>pkt</w:t>
      </w:r>
      <w:proofErr w:type="spellEnd"/>
      <w:r>
        <w:t xml:space="preserve"> 6.2 powinny być poprawione do wymaganych wymiarów i pochyleń.</w:t>
      </w:r>
    </w:p>
    <w:p w:rsidR="00364BCD" w:rsidRDefault="00364BCD" w:rsidP="00364BCD">
      <w:r>
        <w:tab/>
        <w:t>Roboty te Wykonawca wykona na własny koszt. Po ich wykonaniu nastąpi ponowny pomiar i ocena na koszt Wykonawcy.</w:t>
      </w:r>
    </w:p>
    <w:p w:rsidR="00364BCD" w:rsidRDefault="00364BCD" w:rsidP="00364BCD">
      <w:pPr>
        <w:pStyle w:val="Nagwek1"/>
      </w:pPr>
      <w:r>
        <w:t>7. obmiar robót</w:t>
      </w:r>
    </w:p>
    <w:p w:rsidR="00364BCD" w:rsidRDefault="00364BCD" w:rsidP="00364BCD">
      <w:pPr>
        <w:ind w:firstLine="709"/>
      </w:pPr>
      <w:r>
        <w:t xml:space="preserve">Ogólne zasady obmiaru robót podano w SST D-05.01.00 „Nawierzchnie gruntowe. Wymagania ogólne” </w:t>
      </w:r>
      <w:proofErr w:type="spellStart"/>
      <w:r>
        <w:t>pkt</w:t>
      </w:r>
      <w:proofErr w:type="spellEnd"/>
      <w:r>
        <w:t xml:space="preserve"> 7.</w:t>
      </w:r>
    </w:p>
    <w:p w:rsidR="00364BCD" w:rsidRDefault="00364BCD" w:rsidP="00364BCD">
      <w:pPr>
        <w:pStyle w:val="Nagwek1"/>
      </w:pPr>
      <w:r>
        <w:t>8. odbiór robót</w:t>
      </w:r>
    </w:p>
    <w:p w:rsidR="00364BCD" w:rsidRDefault="00364BCD" w:rsidP="00364BCD">
      <w:pPr>
        <w:pStyle w:val="tekstost"/>
      </w:pPr>
      <w:r>
        <w:tab/>
        <w:t xml:space="preserve">Ogólne zasady odbioru robót podano w SST D-05.01.00 „Nawierzchnie gruntowe. Wymagania ogólne” </w:t>
      </w:r>
      <w:proofErr w:type="spellStart"/>
      <w:r>
        <w:t>pkt</w:t>
      </w:r>
      <w:proofErr w:type="spellEnd"/>
      <w:r>
        <w:t xml:space="preserve"> 8.</w:t>
      </w:r>
    </w:p>
    <w:p w:rsidR="00364BCD" w:rsidRDefault="00364BCD" w:rsidP="00364BCD">
      <w:pPr>
        <w:pStyle w:val="Nagwek1"/>
      </w:pPr>
      <w:r>
        <w:t>9. podstawa płatności</w:t>
      </w:r>
    </w:p>
    <w:p w:rsidR="00364BCD" w:rsidRDefault="00364BCD" w:rsidP="00364BCD">
      <w:pPr>
        <w:pStyle w:val="Nagwek2"/>
      </w:pPr>
      <w:r>
        <w:t>9.1. Ogólne ustalenia dotyczące podstawy płatności</w:t>
      </w:r>
    </w:p>
    <w:p w:rsidR="00364BCD" w:rsidRDefault="00364BCD" w:rsidP="00364BCD">
      <w:r>
        <w:tab/>
        <w:t xml:space="preserve">Ogólne ustalenia dotyczące podstawy płatności podano w SST D-05.01.00 „Nawierzchnie gruntowe. Wymagania ogólne” </w:t>
      </w:r>
      <w:proofErr w:type="spellStart"/>
      <w:r>
        <w:t>pkt</w:t>
      </w:r>
      <w:proofErr w:type="spellEnd"/>
      <w:r>
        <w:t xml:space="preserve"> 9.</w:t>
      </w:r>
    </w:p>
    <w:p w:rsidR="00364BCD" w:rsidRDefault="00364BCD" w:rsidP="00364BCD">
      <w:pPr>
        <w:pStyle w:val="Nagwek2"/>
      </w:pPr>
      <w:r>
        <w:t>9.2. Cena jednostki obmiarowej</w:t>
      </w:r>
    </w:p>
    <w:p w:rsidR="00364BCD" w:rsidRDefault="00364BCD" w:rsidP="00364BCD">
      <w:r>
        <w:tab/>
        <w:t>Cena wykonania 1 m</w:t>
      </w:r>
      <w:r>
        <w:rPr>
          <w:vertAlign w:val="superscript"/>
        </w:rPr>
        <w:t>2</w:t>
      </w:r>
      <w:r>
        <w:t xml:space="preserve"> nawierzchni gruntowej obejmuje:</w:t>
      </w:r>
    </w:p>
    <w:p w:rsidR="00364BCD" w:rsidRDefault="00364BCD" w:rsidP="00364BCD">
      <w:pPr>
        <w:numPr>
          <w:ilvl w:val="0"/>
          <w:numId w:val="1"/>
        </w:numPr>
      </w:pPr>
      <w:r>
        <w:t>prace pomiarowe i roboty przygotowawcze,</w:t>
      </w:r>
    </w:p>
    <w:p w:rsidR="00364BCD" w:rsidRDefault="00364BCD" w:rsidP="00364BCD">
      <w:pPr>
        <w:numPr>
          <w:ilvl w:val="0"/>
          <w:numId w:val="1"/>
        </w:numPr>
      </w:pPr>
      <w:r>
        <w:t>oznakowanie robót,</w:t>
      </w:r>
    </w:p>
    <w:p w:rsidR="00364BCD" w:rsidRDefault="00364BCD" w:rsidP="00364BCD">
      <w:pPr>
        <w:numPr>
          <w:ilvl w:val="0"/>
          <w:numId w:val="1"/>
        </w:numPr>
      </w:pPr>
      <w:r>
        <w:t>spulchnienie, wyprofilowanie i zagęszczenie,</w:t>
      </w:r>
    </w:p>
    <w:p w:rsidR="00364BCD" w:rsidRDefault="00364BCD" w:rsidP="00364BCD">
      <w:pPr>
        <w:numPr>
          <w:ilvl w:val="0"/>
          <w:numId w:val="1"/>
        </w:numPr>
      </w:pPr>
      <w:r>
        <w:t>przeprowadzenie pomiarów i badań laboratoryjnych wymaganych w specyfikacji technicznej.</w:t>
      </w:r>
    </w:p>
    <w:p w:rsidR="00364BCD" w:rsidRDefault="00364BCD" w:rsidP="00364BCD">
      <w:pPr>
        <w:pStyle w:val="Nagwek1"/>
      </w:pPr>
      <w:r>
        <w:t>10. przepisy związane</w:t>
      </w:r>
    </w:p>
    <w:p w:rsidR="00364BCD" w:rsidRDefault="00364BCD" w:rsidP="00364BCD">
      <w:r>
        <w:tab/>
        <w:t xml:space="preserve">Przepisy związane podano w SST D-05.01.00 „Nawierzchnie gruntowe. Wymagania ogólne” </w:t>
      </w:r>
      <w:proofErr w:type="spellStart"/>
      <w:r>
        <w:t>pkt</w:t>
      </w:r>
      <w:proofErr w:type="spellEnd"/>
      <w:r>
        <w:t xml:space="preserve"> 10.</w:t>
      </w: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364BCD" w:rsidRDefault="00364BCD" w:rsidP="00364BCD">
      <w:pPr>
        <w:jc w:val="center"/>
        <w:rPr>
          <w:sz w:val="24"/>
        </w:rPr>
      </w:pPr>
    </w:p>
    <w:p w:rsidR="00C872AF" w:rsidRDefault="00C872AF"/>
    <w:sectPr w:rsidR="00C872AF" w:rsidSect="00C872AF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64BCD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4820"/>
      <w:gridCol w:w="918"/>
    </w:tblGrid>
    <w:tr w:rsidR="00000000">
      <w:tblPrEx>
        <w:tblCellMar>
          <w:top w:w="0" w:type="dxa"/>
          <w:bottom w:w="0" w:type="dxa"/>
        </w:tblCellMar>
      </w:tblPrEx>
      <w:tc>
        <w:tcPr>
          <w:tcW w:w="1771" w:type="dxa"/>
        </w:tcPr>
        <w:p w:rsidR="00000000" w:rsidRDefault="00364BCD">
          <w:pPr>
            <w:pStyle w:val="Nagwek"/>
            <w:spacing w:after="120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D-05.01.00</w:t>
          </w:r>
        </w:p>
      </w:tc>
      <w:tc>
        <w:tcPr>
          <w:tcW w:w="4820" w:type="dxa"/>
        </w:tcPr>
        <w:p w:rsidR="00000000" w:rsidRDefault="00364BCD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Nawierzchnie gruntowe</w:t>
          </w:r>
        </w:p>
      </w:tc>
      <w:tc>
        <w:tcPr>
          <w:tcW w:w="918" w:type="dxa"/>
        </w:tcPr>
        <w:p w:rsidR="00000000" w:rsidRDefault="00364BCD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</w:instrText>
          </w:r>
          <w:r>
            <w:rPr>
              <w:rStyle w:val="Numerstrony"/>
              <w:rFonts w:ascii="Times New Roman" w:hAnsi="Times New Roman"/>
              <w:sz w:val="19"/>
            </w:rPr>
            <w:instrText>PAGE</w:instrText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11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000000" w:rsidRDefault="00364BCD">
    <w:pPr>
      <w:pStyle w:val="Nagwek"/>
      <w:rPr>
        <w:sz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2AC39A"/>
    <w:lvl w:ilvl="0">
      <w:numFmt w:val="bullet"/>
      <w:lvlText w:val="*"/>
      <w:lvlJc w:val="left"/>
    </w:lvl>
  </w:abstractNum>
  <w:abstractNum w:abstractNumId="1">
    <w:nsid w:val="4BB52175"/>
    <w:multiLevelType w:val="singleLevel"/>
    <w:tmpl w:val="6E063834"/>
    <w:lvl w:ilvl="0">
      <w:start w:val="20"/>
      <w:numFmt w:val="decimal"/>
      <w:lvlText w:val="%1."/>
      <w:legacy w:legacy="1" w:legacySpace="0" w:legacyIndent="369"/>
      <w:lvlJc w:val="right"/>
      <w:pPr>
        <w:ind w:left="369" w:hanging="369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doNotDisplayPageBoundaries/>
  <w:proofState w:spelling="clean"/>
  <w:defaultTabStop w:val="708"/>
  <w:hyphenationZone w:val="425"/>
  <w:noPunctuationKerning/>
  <w:characterSpacingControl w:val="doNotCompress"/>
  <w:compat/>
  <w:rsids>
    <w:rsidRoot w:val="00364BCD"/>
    <w:rsid w:val="00364BCD"/>
    <w:rsid w:val="00C763DF"/>
    <w:rsid w:val="00C8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64BCD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364BCD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364BCD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4BCD"/>
    <w:rPr>
      <w:b/>
      <w:caps/>
      <w:kern w:val="28"/>
    </w:rPr>
  </w:style>
  <w:style w:type="character" w:customStyle="1" w:styleId="Nagwek2Znak">
    <w:name w:val="Nagłówek 2 Znak"/>
    <w:basedOn w:val="Domylnaczcionkaakapitu"/>
    <w:link w:val="Nagwek2"/>
    <w:rsid w:val="00364BCD"/>
    <w:rPr>
      <w:b/>
    </w:rPr>
  </w:style>
  <w:style w:type="paragraph" w:styleId="Spistreci1">
    <w:name w:val="toc 1"/>
    <w:basedOn w:val="Normalny"/>
    <w:next w:val="Normalny"/>
    <w:semiHidden/>
    <w:rsid w:val="00364BCD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364BCD"/>
  </w:style>
  <w:style w:type="paragraph" w:styleId="Nagwek">
    <w:name w:val="header"/>
    <w:basedOn w:val="Normalny"/>
    <w:link w:val="NagwekZnak"/>
    <w:semiHidden/>
    <w:rsid w:val="00364BCD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364BCD"/>
    <w:rPr>
      <w:rFonts w:ascii="Century Gothic" w:hAnsi="Century Gothic"/>
      <w:sz w:val="24"/>
    </w:rPr>
  </w:style>
  <w:style w:type="paragraph" w:customStyle="1" w:styleId="tekstost">
    <w:name w:val="tekst ost"/>
    <w:basedOn w:val="Normalny"/>
    <w:rsid w:val="00364BCD"/>
  </w:style>
  <w:style w:type="paragraph" w:customStyle="1" w:styleId="Standardowytekst">
    <w:name w:val="Standardowy.tekst"/>
    <w:rsid w:val="00364BCD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2547</Words>
  <Characters>15288</Characters>
  <Application>Microsoft Office Word</Application>
  <DocSecurity>0</DocSecurity>
  <Lines>127</Lines>
  <Paragraphs>35</Paragraphs>
  <ScaleCrop>false</ScaleCrop>
  <Company/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Turek</dc:creator>
  <cp:lastModifiedBy>ZDP Turek</cp:lastModifiedBy>
  <cp:revision>1</cp:revision>
  <dcterms:created xsi:type="dcterms:W3CDTF">2014-07-22T06:11:00Z</dcterms:created>
  <dcterms:modified xsi:type="dcterms:W3CDTF">2014-07-22T06:18:00Z</dcterms:modified>
</cp:coreProperties>
</file>